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6"/>
        <w:ind w:left="0" w:right="0"/>
      </w:pPr>
    </w:p>
    <w:p>
      <w:pPr>
        <w:autoSpaceDN w:val="0"/>
        <w:autoSpaceDE w:val="0"/>
        <w:widowControl/>
        <w:spacing w:line="233" w:lineRule="auto" w:before="552" w:after="0"/>
        <w:ind w:left="4274" w:right="0" w:firstLine="0"/>
        <w:jc w:val="center"/>
      </w:pPr>
      <w:r>
        <w:rPr>
          <w:rFonts w:ascii="Liberation Sans" w:hAnsi="Liberation Sans" w:eastAsia="Liberation Sans"/>
          <w:b/>
          <w:i w:val="0"/>
          <w:color w:val="1F3864"/>
          <w:sz w:val="28"/>
        </w:rPr>
        <w:t>ANEXO X</w:t>
      </w:r>
    </w:p>
    <w:p>
      <w:pPr>
        <w:autoSpaceDN w:val="0"/>
        <w:autoSpaceDE w:val="0"/>
        <w:widowControl/>
        <w:spacing w:line="233" w:lineRule="auto" w:before="94" w:after="0"/>
        <w:ind w:left="293" w:right="0" w:firstLine="0"/>
        <w:jc w:val="center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DECLARAÇÃO DE PROTEÇÃO DE DADOS E SEGURANÇA DA INFORMAÇÃO</w:t>
      </w:r>
    </w:p>
    <w:p>
      <w:pPr>
        <w:autoSpaceDN w:val="0"/>
        <w:autoSpaceDE w:val="0"/>
        <w:widowControl/>
        <w:spacing w:line="233" w:lineRule="auto" w:before="480" w:after="146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1. Identificação da fundação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951"/>
        <w:gridCol w:w="4951"/>
      </w:tblGrid>
      <w:tr>
        <w:trPr>
          <w:trHeight w:hRule="atLeast" w:val="458"/>
        </w:trPr>
        <w:tc>
          <w:tcPr>
            <w:tcW w:type="dxa" w:w="250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5" w:lineRule="auto" w:before="122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Campo</w:t>
            </w:r>
          </w:p>
        </w:tc>
        <w:tc>
          <w:tcPr>
            <w:tcW w:type="dxa" w:w="7372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5" w:lineRule="auto" w:before="122" w:after="0"/>
              <w:ind w:left="175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Informação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951"/>
        <w:gridCol w:w="4951"/>
      </w:tblGrid>
      <w:tr>
        <w:trPr>
          <w:trHeight w:hRule="atLeast" w:val="460"/>
        </w:trPr>
        <w:tc>
          <w:tcPr>
            <w:tcW w:type="dxa" w:w="4138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Razão social</w:t>
            </w:r>
          </w:p>
        </w:tc>
        <w:tc>
          <w:tcPr>
            <w:tcW w:type="dxa" w:w="571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Nome de fantasia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CNPJ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Endereço da sede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ICT de origem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Representante legal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CPF do representante legal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Responsável pela proteção de dados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Cargo ou função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Endereço eletrônico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Telefone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318" w:after="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2. Declaração</w:t>
      </w:r>
    </w:p>
    <w:p>
      <w:pPr>
        <w:autoSpaceDN w:val="0"/>
        <w:autoSpaceDE w:val="0"/>
        <w:widowControl/>
        <w:spacing w:line="271" w:lineRule="auto" w:before="180" w:after="0"/>
        <w:ind w:left="6" w:right="20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 fundação de apoio acima identificada, por intermédio de seu representante legal, para fins de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participação no procedimento de habilitação institucional para atuação junto à Instituição Científica,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Tecnológica e de Inovação da Advocacia-Geral da União — ICT-AGU, DECLARA que:</w:t>
      </w:r>
    </w:p>
    <w:p>
      <w:pPr>
        <w:autoSpaceDN w:val="0"/>
        <w:autoSpaceDE w:val="0"/>
        <w:widowControl/>
        <w:spacing w:line="271" w:lineRule="auto" w:before="176" w:after="0"/>
        <w:ind w:left="6" w:right="34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 — conhece e se compromete a observar a legislação aplicável à proteção de dados pessoais,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especialmente a Lei nº 13.709, de 14 de agosto de 2018 — Lei Geral de Proteção de Dados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Pessoais;</w:t>
      </w:r>
    </w:p>
    <w:p>
      <w:pPr>
        <w:autoSpaceDN w:val="0"/>
        <w:autoSpaceDE w:val="0"/>
        <w:widowControl/>
        <w:spacing w:line="262" w:lineRule="auto" w:before="158" w:after="0"/>
        <w:ind w:left="6" w:right="0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II — observará as normas, políticas, procedimentos e orientações da Advocacia-Geral da União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relativos à privacidade, à proteção de dados, à segurança da informação e à segurança cibernética;</w:t>
      </w:r>
    </w:p>
    <w:p>
      <w:pPr>
        <w:autoSpaceDN w:val="0"/>
        <w:autoSpaceDE w:val="0"/>
        <w:widowControl/>
        <w:spacing w:line="262" w:lineRule="auto" w:before="156" w:after="0"/>
        <w:ind w:left="6" w:right="0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III — realizará o tratamento de dados pessoais apenas para finalidades legítimas, específicas,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explícitas e relacionadas à execução dos respectivos programas, projetos e instrumentos jurídicos;</w:t>
      </w:r>
    </w:p>
    <w:p>
      <w:pPr>
        <w:autoSpaceDN w:val="0"/>
        <w:autoSpaceDE w:val="0"/>
        <w:widowControl/>
        <w:spacing w:line="262" w:lineRule="auto" w:before="158" w:after="0"/>
        <w:ind w:left="6" w:right="0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IV — limitará o tratamento dos dados ao mínimo necessário para o cumprimento das finalidades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estabelecidas;</w:t>
      </w:r>
    </w:p>
    <w:p>
      <w:pPr>
        <w:autoSpaceDN w:val="0"/>
        <w:autoSpaceDE w:val="0"/>
        <w:widowControl/>
        <w:spacing w:line="259" w:lineRule="auto" w:before="158" w:after="0"/>
        <w:ind w:left="6" w:right="0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V — não utilizará dados, informações, documentos ou sistemas da AGU para finalidade incompatível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com o objeto autorizado;</w:t>
      </w:r>
    </w:p>
    <w:p>
      <w:pPr>
        <w:autoSpaceDN w:val="0"/>
        <w:autoSpaceDE w:val="0"/>
        <w:widowControl/>
        <w:spacing w:line="271" w:lineRule="auto" w:before="158" w:after="0"/>
        <w:ind w:left="6" w:right="34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VI — adotará medidas técnicas, administrativas e organizacionais aptas a proteger dados pessoais 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informações institucionais contra acessos não autorizados e situações acidentais ou ilícitas de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destruição, perda, alteração, comunicação, difusão ou tratamento inadequado;</w:t>
      </w:r>
    </w:p>
    <w:p>
      <w:pPr>
        <w:autoSpaceDN w:val="0"/>
        <w:autoSpaceDE w:val="0"/>
        <w:widowControl/>
        <w:spacing w:line="259" w:lineRule="auto" w:before="158" w:after="0"/>
        <w:ind w:left="6" w:right="0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VII — manterá mecanismos de controle de acesso, autenticação, rastreabilidade, cópias de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segurança e gestão de vulnerabilidades compatíveis com os riscos envolvidos;</w:t>
      </w:r>
    </w:p>
    <w:p>
      <w:pPr>
        <w:sectPr>
          <w:headerReference w:type="default" r:id="rId9"/>
          <w:footerReference w:type="default" r:id="rId10"/>
          <w:type w:val="continuous"/>
          <w:pgSz w:w="11906" w:h="16838"/>
          <w:pgMar w:top="1099" w:right="970" w:bottom="1039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"/>
        <w:ind w:left="0" w:right="0"/>
      </w:pPr>
    </w:p>
    <w:p>
      <w:pPr>
        <w:autoSpaceDN w:val="0"/>
        <w:autoSpaceDE w:val="0"/>
        <w:widowControl/>
        <w:spacing w:line="259" w:lineRule="auto" w:before="562" w:after="0"/>
        <w:ind w:left="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VIII — restringirá o acesso a dados e informações às pessoas que efetivamente necessitem utilizá-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los para a execução das atividades autorizadas;</w:t>
      </w:r>
    </w:p>
    <w:p>
      <w:pPr>
        <w:autoSpaceDN w:val="0"/>
        <w:autoSpaceDE w:val="0"/>
        <w:widowControl/>
        <w:spacing w:line="271" w:lineRule="auto" w:before="158" w:after="0"/>
        <w:ind w:left="0" w:right="34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IX — assegurará que seus dirigentes, empregados, colaboradores, bolsistas, prestadores de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serviços e terceiros autorizados observem os deveres de confidencialidade, proteção de dados 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segurança da informação;</w:t>
      </w:r>
    </w:p>
    <w:p>
      <w:pPr>
        <w:autoSpaceDN w:val="0"/>
        <w:autoSpaceDE w:val="0"/>
        <w:widowControl/>
        <w:spacing w:line="259" w:lineRule="auto" w:before="158" w:after="0"/>
        <w:ind w:left="0" w:right="0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X — promoverá orientação e capacitação das pessoas envolvidas no tratamento de dados pessoais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e no acesso a informações da AGU;</w:t>
      </w:r>
    </w:p>
    <w:p>
      <w:pPr>
        <w:autoSpaceDN w:val="0"/>
        <w:autoSpaceDE w:val="0"/>
        <w:widowControl/>
        <w:spacing w:line="262" w:lineRule="auto" w:before="158" w:after="0"/>
        <w:ind w:left="0" w:right="0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XI — manterá registro das operações de tratamento realizadas no âmbito dos programas e projetos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apoiados, quando aplicável;</w:t>
      </w:r>
    </w:p>
    <w:p>
      <w:pPr>
        <w:autoSpaceDN w:val="0"/>
        <w:autoSpaceDE w:val="0"/>
        <w:widowControl/>
        <w:spacing w:line="262" w:lineRule="auto" w:before="158" w:after="0"/>
        <w:ind w:left="0" w:right="0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XII — adotará procedimentos para identificação, avaliação, tratamento e monitoramento dos riscos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relacionados à privacidade e à segurança da informação;</w:t>
      </w:r>
    </w:p>
    <w:p>
      <w:pPr>
        <w:autoSpaceDN w:val="0"/>
        <w:autoSpaceDE w:val="0"/>
        <w:widowControl/>
        <w:spacing w:line="269" w:lineRule="auto" w:before="158" w:after="0"/>
        <w:ind w:left="0" w:right="22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XIII — comunicará imediatamente à AGU qualquer incidente ou suspeita de incidente que possa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comprometer dados pessoais, informações institucionais, sistemas ou serviços relacionados aos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programas e projetos apoiados;</w:t>
      </w:r>
    </w:p>
    <w:p>
      <w:pPr>
        <w:autoSpaceDN w:val="0"/>
        <w:autoSpaceDE w:val="0"/>
        <w:widowControl/>
        <w:spacing w:line="269" w:lineRule="auto" w:before="158" w:after="0"/>
        <w:ind w:left="0" w:right="32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XIV — fornecerá, no prazo solicitado, as informações necessárias para avaliação do incidente,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incluindo sua natureza, os dados afetados, os titulares envolvidos, os riscos identificados e as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medidas de contenção e correção adotadas;</w:t>
      </w:r>
    </w:p>
    <w:p>
      <w:pPr>
        <w:autoSpaceDN w:val="0"/>
        <w:autoSpaceDE w:val="0"/>
        <w:widowControl/>
        <w:spacing w:line="262" w:lineRule="auto" w:before="158" w:after="0"/>
        <w:ind w:left="0" w:right="0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XV — colaborará com a AGU na apuração, contenção, comunicação, mitigação e remediação dos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incidentes;</w:t>
      </w:r>
    </w:p>
    <w:p>
      <w:pPr>
        <w:autoSpaceDN w:val="0"/>
        <w:autoSpaceDE w:val="0"/>
        <w:widowControl/>
        <w:spacing w:line="262" w:lineRule="auto" w:before="158" w:after="0"/>
        <w:ind w:left="0" w:right="0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XVI — não compartilhará dados ou informações com terceiros sem fundamento jurídico,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necessidade demonstrada e autorização, quando exigível;</w:t>
      </w:r>
    </w:p>
    <w:p>
      <w:pPr>
        <w:autoSpaceDN w:val="0"/>
        <w:autoSpaceDE w:val="0"/>
        <w:widowControl/>
        <w:spacing w:line="259" w:lineRule="auto" w:before="158" w:after="0"/>
        <w:ind w:left="0" w:right="0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XVII — observará as condições estabelecidas pela AGU para utilização de infraestrutura, sistemas,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bases de dados, redes, equipamentos e ambientes tecnológicos institucionais;</w:t>
      </w:r>
    </w:p>
    <w:p>
      <w:pPr>
        <w:autoSpaceDN w:val="0"/>
        <w:autoSpaceDE w:val="0"/>
        <w:widowControl/>
        <w:spacing w:line="271" w:lineRule="auto" w:before="158" w:after="0"/>
        <w:ind w:left="0" w:right="34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XVIII — adotará mecanismos para assegurar a devolução, eliminação, anonimização ou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conservação dos dados ao término de cada programa, projeto ou instrumento, conforme a legislação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e as orientações da AGU;</w:t>
      </w:r>
    </w:p>
    <w:p>
      <w:pPr>
        <w:autoSpaceDN w:val="0"/>
        <w:autoSpaceDE w:val="0"/>
        <w:widowControl/>
        <w:spacing w:line="269" w:lineRule="auto" w:before="158" w:after="0"/>
        <w:ind w:left="0" w:right="34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XIX — permitirá, mediante solicitação e observadas as competências legais, a realização de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verificações, auditorias, diligências e avaliações relacionadas à proteção de dados e à segurança da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informação;</w:t>
      </w:r>
    </w:p>
    <w:p>
      <w:pPr>
        <w:autoSpaceDN w:val="0"/>
        <w:autoSpaceDE w:val="0"/>
        <w:widowControl/>
        <w:spacing w:line="262" w:lineRule="auto" w:before="158" w:after="0"/>
        <w:ind w:left="0" w:right="0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XX — comunicará à AGU qualquer alteração relevante em sua estrutura, política, sistema ou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capacidade de proteção de dados e segurança da informação;</w:t>
      </w:r>
    </w:p>
    <w:p>
      <w:pPr>
        <w:autoSpaceDN w:val="0"/>
        <w:autoSpaceDE w:val="0"/>
        <w:widowControl/>
        <w:spacing w:line="259" w:lineRule="auto" w:before="158" w:after="0"/>
        <w:ind w:left="0" w:right="0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XXI — responderá pela exatidão, integridade e autenticidade das informações prestadas nesta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declaração e nos documentos que a acompanham.</w:t>
      </w:r>
    </w:p>
    <w:p>
      <w:pPr>
        <w:autoSpaceDN w:val="0"/>
        <w:autoSpaceDE w:val="0"/>
        <w:widowControl/>
        <w:spacing w:line="233" w:lineRule="auto" w:before="342" w:after="0"/>
        <w:ind w:left="0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3. Estrutura de governança em privacidade</w:t>
      </w:r>
    </w:p>
    <w:p>
      <w:pPr>
        <w:autoSpaceDN w:val="0"/>
        <w:autoSpaceDE w:val="0"/>
        <w:widowControl/>
        <w:spacing w:line="233" w:lineRule="auto" w:before="180" w:after="0"/>
        <w:ind w:left="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 fundação informa que:</w:t>
      </w:r>
    </w:p>
    <w:p>
      <w:pPr>
        <w:sectPr>
          <w:type w:val="continuous"/>
          <w:pgSz w:w="11906" w:h="16838"/>
          <w:pgMar w:top="1099" w:right="970" w:bottom="1039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"/>
        <w:ind w:left="0" w:right="0"/>
      </w:pPr>
    </w:p>
    <w:p>
      <w:pPr>
        <w:autoSpaceDN w:val="0"/>
        <w:autoSpaceDE w:val="0"/>
        <w:widowControl/>
        <w:spacing w:line="319" w:lineRule="auto" w:before="562" w:after="0"/>
        <w:ind w:left="46" w:right="4320" w:hanging="40"/>
        <w:jc w:val="left"/>
      </w:pPr>
      <w:r>
        <w:rPr>
          <w:rFonts w:ascii="Liberation Sans" w:hAnsi="Liberation Sans" w:eastAsia="Liberation Sans"/>
          <w:b/>
          <w:i w:val="0"/>
          <w:color w:val="2E4E85"/>
          <w:sz w:val="22"/>
        </w:rPr>
        <w:t>3.1. Encarregado pelo tratamento de dados pessoais</w:t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possui encarregado formalmente indicado;</w:t>
      </w:r>
      <w:r>
        <w:br/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encontra-se em processo de designação;</w:t>
      </w:r>
      <w:r>
        <w:br/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não possui encarregado formalmente indicado.</w:t>
      </w:r>
    </w:p>
    <w:p>
      <w:pPr>
        <w:autoSpaceDN w:val="0"/>
        <w:autoSpaceDE w:val="0"/>
        <w:widowControl/>
        <w:spacing w:line="233" w:lineRule="auto" w:before="252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Nome: _________________________________________________</w:t>
      </w:r>
    </w:p>
    <w:p>
      <w:pPr>
        <w:autoSpaceDN w:val="0"/>
        <w:autoSpaceDE w:val="0"/>
        <w:widowControl/>
        <w:spacing w:line="233" w:lineRule="auto" w:before="258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Contato: _______________________________________________</w:t>
      </w:r>
    </w:p>
    <w:p>
      <w:pPr>
        <w:autoSpaceDN w:val="0"/>
        <w:autoSpaceDE w:val="0"/>
        <w:widowControl/>
        <w:spacing w:line="233" w:lineRule="auto" w:before="258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Ato de designação: ______________________________________</w:t>
      </w:r>
    </w:p>
    <w:p>
      <w:pPr>
        <w:autoSpaceDN w:val="0"/>
        <w:autoSpaceDE w:val="0"/>
        <w:widowControl/>
        <w:spacing w:line="338" w:lineRule="auto" w:before="258" w:after="0"/>
        <w:ind w:left="46" w:right="4176" w:hanging="40"/>
        <w:jc w:val="left"/>
      </w:pPr>
      <w:r>
        <w:rPr>
          <w:rFonts w:ascii="Liberation Sans" w:hAnsi="Liberation Sans" w:eastAsia="Liberation Sans"/>
          <w:b/>
          <w:i w:val="0"/>
          <w:color w:val="2E4E85"/>
          <w:sz w:val="22"/>
        </w:rPr>
        <w:t>3.2. Programa de governança</w:t>
      </w:r>
      <w:r>
        <w:br/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possui programa de governança em privacidade;</w:t>
      </w:r>
      <w:r>
        <w:br/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possui política de proteção de dados;</w:t>
      </w:r>
      <w:r>
        <w:br/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possui política de segurança da informação;</w:t>
      </w:r>
      <w:r>
        <w:br/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possui plano de resposta a incidentes;</w:t>
      </w:r>
      <w:r>
        <w:br/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possui plano de continuidade e recuperação;</w:t>
      </w:r>
      <w:r>
        <w:br/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realiza capacitações periódicas;</w:t>
      </w:r>
      <w:r>
        <w:br/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mantém registro das operações de tratamento;</w:t>
      </w:r>
      <w:r>
        <w:br/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realiza avaliações periódicas de riscos;</w:t>
      </w:r>
      <w:r>
        <w:br/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realiza auditorias de segurança;</w:t>
      </w:r>
      <w:r>
        <w:br/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utiliza fornecedores ou operadores de dados pessoais.</w:t>
      </w:r>
    </w:p>
    <w:p>
      <w:pPr>
        <w:autoSpaceDN w:val="0"/>
        <w:autoSpaceDE w:val="0"/>
        <w:widowControl/>
        <w:spacing w:line="233" w:lineRule="auto" w:before="334" w:after="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4. Incidentes relevantes</w:t>
      </w:r>
    </w:p>
    <w:p>
      <w:pPr>
        <w:autoSpaceDN w:val="0"/>
        <w:autoSpaceDE w:val="0"/>
        <w:widowControl/>
        <w:spacing w:line="233" w:lineRule="auto" w:before="180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Nos últimos cinco anos, a fundação:</w:t>
      </w:r>
    </w:p>
    <w:p>
      <w:pPr>
        <w:autoSpaceDN w:val="0"/>
        <w:autoSpaceDE w:val="0"/>
        <w:widowControl/>
        <w:spacing w:line="312" w:lineRule="auto" w:before="174" w:after="178"/>
        <w:ind w:left="46" w:right="432" w:firstLine="0"/>
        <w:jc w:val="left"/>
      </w:pP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não identificou incidente relevante envolvendo dados pessoais ou informações institucionais;</w:t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identificou incidente relevante, conforme informações apresentadas abaixo;</w:t>
      </w:r>
      <w:r>
        <w:br/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não dispõe de registro consolidado para o período.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1980"/>
        <w:gridCol w:w="1980"/>
        <w:gridCol w:w="1980"/>
        <w:gridCol w:w="1980"/>
        <w:gridCol w:w="1980"/>
      </w:tblGrid>
      <w:tr>
        <w:trPr>
          <w:trHeight w:hRule="atLeast" w:val="344"/>
        </w:trPr>
        <w:tc>
          <w:tcPr>
            <w:tcW w:type="dxa" w:w="946"/>
            <w:vMerge w:val="restart"/>
            <w:tcBorders/>
            <w:shd w:fill="1f386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5" w:lineRule="auto" w:before="254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Data</w:t>
            </w:r>
          </w:p>
        </w:tc>
        <w:tc>
          <w:tcPr>
            <w:tcW w:type="dxa" w:w="2080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45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Natureza do</w:t>
            </w:r>
          </w:p>
        </w:tc>
        <w:tc>
          <w:tcPr>
            <w:tcW w:type="dxa" w:w="2480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54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Dados ou sistemas</w:t>
            </w:r>
          </w:p>
        </w:tc>
        <w:tc>
          <w:tcPr>
            <w:tcW w:type="dxa" w:w="2480"/>
            <w:vMerge w:val="restart"/>
            <w:tcBorders/>
            <w:shd w:fill="1f386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5" w:lineRule="auto" w:before="254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Providências adotadas</w:t>
            </w:r>
          </w:p>
        </w:tc>
        <w:tc>
          <w:tcPr>
            <w:tcW w:type="dxa" w:w="1892"/>
            <w:vMerge w:val="restart"/>
            <w:tcBorders/>
            <w:shd w:fill="1f386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5" w:lineRule="auto" w:before="254" w:after="0"/>
              <w:ind w:left="212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Situação atual</w:t>
            </w:r>
          </w:p>
        </w:tc>
      </w:tr>
      <w:tr>
        <w:trPr>
          <w:trHeight w:hRule="atLeast" w:val="378"/>
        </w:trPr>
        <w:tc>
          <w:tcPr>
            <w:tcW w:type="dxa" w:w="1980"/>
            <w:vMerge/>
            <w:tcBorders/>
          </w:tcPr>
          <w:p/>
        </w:tc>
        <w:tc>
          <w:tcPr>
            <w:tcW w:type="dxa" w:w="2080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42" w:after="0"/>
              <w:ind w:left="45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incidente</w:t>
            </w:r>
          </w:p>
        </w:tc>
        <w:tc>
          <w:tcPr>
            <w:tcW w:type="dxa" w:w="2480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42" w:after="0"/>
              <w:ind w:left="54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afetados</w:t>
            </w:r>
          </w:p>
        </w:tc>
        <w:tc>
          <w:tcPr>
            <w:tcW w:type="dxa" w:w="1980"/>
            <w:vMerge/>
            <w:tcBorders/>
          </w:tcPr>
          <w:p/>
        </w:tc>
        <w:tc>
          <w:tcPr>
            <w:tcW w:type="dxa" w:w="1980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1980"/>
        <w:gridCol w:w="1980"/>
        <w:gridCol w:w="1980"/>
        <w:gridCol w:w="1980"/>
        <w:gridCol w:w="1980"/>
      </w:tblGrid>
      <w:tr>
        <w:trPr>
          <w:trHeight w:hRule="atLeast" w:val="664"/>
        </w:trPr>
        <w:tc>
          <w:tcPr>
            <w:tcW w:type="dxa" w:w="1282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8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4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74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652"/>
        </w:trPr>
        <w:tc>
          <w:tcPr>
            <w:tcW w:type="dxa" w:w="1282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4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74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9" w:lineRule="auto" w:before="214" w:after="0"/>
        <w:ind w:left="6" w:right="20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 existência de incidente anteriormente registrado não implicará, isoladamente, impedimento à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habilitação. Serão consideradas sua gravidade, as providências adotadas, a transparência da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comunicação, a recorrência e as medidas implementadas para prevenção de novos eventos.</w:t>
      </w:r>
    </w:p>
    <w:p>
      <w:pPr>
        <w:autoSpaceDN w:val="0"/>
        <w:autoSpaceDE w:val="0"/>
        <w:widowControl/>
        <w:spacing w:line="233" w:lineRule="auto" w:before="342" w:after="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5. Compartilhamento e contratação de terceiros</w:t>
      </w:r>
    </w:p>
    <w:p>
      <w:pPr>
        <w:autoSpaceDN w:val="0"/>
        <w:autoSpaceDE w:val="0"/>
        <w:widowControl/>
        <w:spacing w:line="262" w:lineRule="auto" w:before="180" w:after="0"/>
        <w:ind w:left="6" w:right="0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 fundação declara que, quando houver participação de fornecedores, prestadores de serviços,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operadores ou suboperadores:</w:t>
      </w:r>
    </w:p>
    <w:p>
      <w:pPr>
        <w:sectPr>
          <w:type w:val="continuous"/>
          <w:pgSz w:w="11906" w:h="16838"/>
          <w:pgMar w:top="1099" w:right="970" w:bottom="1039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"/>
        <w:ind w:left="0" w:right="0"/>
      </w:pPr>
    </w:p>
    <w:p>
      <w:pPr>
        <w:autoSpaceDN w:val="0"/>
        <w:autoSpaceDE w:val="0"/>
        <w:widowControl/>
        <w:spacing w:line="233" w:lineRule="auto" w:before="562" w:after="0"/>
        <w:ind w:left="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I — verificará sua capacidade de proteção de dados e segurança da informação;</w:t>
      </w:r>
    </w:p>
    <w:p>
      <w:pPr>
        <w:autoSpaceDN w:val="0"/>
        <w:autoSpaceDE w:val="0"/>
        <w:widowControl/>
        <w:spacing w:line="230" w:lineRule="auto" w:before="158" w:after="0"/>
        <w:ind w:left="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II — estabelecerá contratualmente as responsabilidades aplicáveis;</w:t>
      </w:r>
    </w:p>
    <w:p>
      <w:pPr>
        <w:autoSpaceDN w:val="0"/>
        <w:autoSpaceDE w:val="0"/>
        <w:widowControl/>
        <w:spacing w:line="233" w:lineRule="auto" w:before="158" w:after="0"/>
        <w:ind w:left="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III — limitará o acesso ao estritamente necessário;</w:t>
      </w:r>
    </w:p>
    <w:p>
      <w:pPr>
        <w:autoSpaceDN w:val="0"/>
        <w:autoSpaceDE w:val="0"/>
        <w:widowControl/>
        <w:spacing w:line="233" w:lineRule="auto" w:before="158" w:after="0"/>
        <w:ind w:left="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IV — exigirá confidencialidade e adoção de medidas de segurança;</w:t>
      </w:r>
    </w:p>
    <w:p>
      <w:pPr>
        <w:autoSpaceDN w:val="0"/>
        <w:autoSpaceDE w:val="0"/>
        <w:widowControl/>
        <w:spacing w:line="233" w:lineRule="auto" w:before="158" w:after="0"/>
        <w:ind w:left="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V — acompanhará o cumprimento das obrigações estabelecidas;</w:t>
      </w:r>
    </w:p>
    <w:p>
      <w:pPr>
        <w:autoSpaceDN w:val="0"/>
        <w:autoSpaceDE w:val="0"/>
        <w:widowControl/>
        <w:spacing w:line="233" w:lineRule="auto" w:before="158" w:after="0"/>
        <w:ind w:left="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VI — comunicará à AGU os terceiros envolvidos quando a natureza do projeto assim exigir.</w:t>
      </w:r>
    </w:p>
    <w:p>
      <w:pPr>
        <w:autoSpaceDN w:val="0"/>
        <w:autoSpaceDE w:val="0"/>
        <w:widowControl/>
        <w:spacing w:line="233" w:lineRule="auto" w:before="340" w:after="0"/>
        <w:ind w:left="0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6. Compromisso de atualização</w:t>
      </w:r>
    </w:p>
    <w:p>
      <w:pPr>
        <w:autoSpaceDN w:val="0"/>
        <w:autoSpaceDE w:val="0"/>
        <w:widowControl/>
        <w:spacing w:line="271" w:lineRule="auto" w:before="180" w:after="0"/>
        <w:ind w:left="0" w:right="20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 fundação compromete-se a manter atualizadas as informações prestadas e a comunicar fatos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supervenientes que possam alterar sua capacidade de proteger dados pessoais, informações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institucionais, sistemas ou ativos tecnológicos relacionados à atuação junto à ICT-AGU.</w:t>
      </w:r>
    </w:p>
    <w:p>
      <w:pPr>
        <w:autoSpaceDN w:val="0"/>
        <w:autoSpaceDE w:val="0"/>
        <w:widowControl/>
        <w:spacing w:line="233" w:lineRule="auto" w:before="340" w:after="0"/>
        <w:ind w:left="0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7. Documentos comprobatórios</w:t>
      </w:r>
    </w:p>
    <w:p>
      <w:pPr>
        <w:autoSpaceDN w:val="0"/>
        <w:autoSpaceDE w:val="0"/>
        <w:widowControl/>
        <w:spacing w:line="233" w:lineRule="auto" w:before="180" w:after="0"/>
        <w:ind w:left="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Poderão acompanhar esta declaração:</w:t>
      </w:r>
    </w:p>
    <w:p>
      <w:pPr>
        <w:autoSpaceDN w:val="0"/>
        <w:autoSpaceDE w:val="0"/>
        <w:widowControl/>
        <w:spacing w:line="338" w:lineRule="auto" w:before="172" w:after="0"/>
        <w:ind w:left="40" w:right="3312" w:firstLine="0"/>
        <w:jc w:val="left"/>
      </w:pP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política de proteção de dados;</w:t>
      </w:r>
      <w:r>
        <w:br/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política de segurança da informação;</w:t>
      </w:r>
      <w:r>
        <w:br/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ato de designação do encarregado;</w:t>
      </w:r>
      <w:r>
        <w:br/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plano de resposta a incidentes;</w:t>
      </w:r>
      <w:r>
        <w:br/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plano de continuidade;</w:t>
      </w:r>
      <w:r>
        <w:br/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relatório de avaliação de riscos;</w:t>
      </w:r>
      <w:r>
        <w:br/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certificações de segurança;</w:t>
      </w:r>
      <w:r>
        <w:br/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relatório de auditoria;</w:t>
      </w:r>
      <w:r>
        <w:br/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comprovantes de capacitação;</w:t>
      </w:r>
      <w:r>
        <w:br/>
      </w: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outros documentos: __________________________________.</w:t>
      </w:r>
    </w:p>
    <w:p>
      <w:pPr>
        <w:autoSpaceDN w:val="0"/>
        <w:autoSpaceDE w:val="0"/>
        <w:widowControl/>
        <w:spacing w:line="233" w:lineRule="auto" w:before="336" w:after="0"/>
        <w:ind w:left="0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8. Responsabilidade pelas informações</w:t>
      </w:r>
    </w:p>
    <w:p>
      <w:pPr>
        <w:autoSpaceDN w:val="0"/>
        <w:autoSpaceDE w:val="0"/>
        <w:widowControl/>
        <w:spacing w:line="274" w:lineRule="auto" w:before="180" w:after="0"/>
        <w:ind w:left="0" w:right="22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 fundação declara que as informações prestadas são verdadeiras, completas e atuais, estando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ciente de que a apresentação de declaração falsa, a omissão de informação relevante ou o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descumprimento dos compromissos assumidos poderá resultar em diligência, condicionamento,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suspensão, indeferimento ou desabilitação, sem prejuízo das demais consequências legais cabíveis.</w:t>
      </w:r>
    </w:p>
    <w:p>
      <w:pPr>
        <w:autoSpaceDN w:val="0"/>
        <w:autoSpaceDE w:val="0"/>
        <w:widowControl/>
        <w:spacing w:line="233" w:lineRule="auto" w:before="338" w:after="0"/>
        <w:ind w:left="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Local e data: ____________________________________________</w:t>
      </w:r>
    </w:p>
    <w:p>
      <w:pPr>
        <w:autoSpaceDN w:val="0"/>
        <w:autoSpaceDE w:val="0"/>
        <w:widowControl/>
        <w:spacing w:line="233" w:lineRule="auto" w:before="258" w:after="0"/>
        <w:ind w:left="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Nome do representante legal: ______________________________</w:t>
      </w:r>
    </w:p>
    <w:p>
      <w:pPr>
        <w:autoSpaceDN w:val="0"/>
        <w:autoSpaceDE w:val="0"/>
        <w:widowControl/>
        <w:spacing w:line="233" w:lineRule="auto" w:before="258" w:after="0"/>
        <w:ind w:left="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Cargo ou função: _________________________________________</w:t>
      </w:r>
    </w:p>
    <w:p>
      <w:pPr>
        <w:autoSpaceDN w:val="0"/>
        <w:autoSpaceDE w:val="0"/>
        <w:widowControl/>
        <w:spacing w:line="233" w:lineRule="auto" w:before="258" w:after="0"/>
        <w:ind w:left="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Assinatura eletrônica: ____________________________________</w:t>
      </w:r>
    </w:p>
    <w:p>
      <w:pPr>
        <w:autoSpaceDN w:val="0"/>
        <w:autoSpaceDE w:val="0"/>
        <w:widowControl/>
        <w:spacing w:line="233" w:lineRule="auto" w:before="336" w:after="0"/>
        <w:ind w:left="4038" w:right="0" w:firstLine="0"/>
        <w:jc w:val="center"/>
      </w:pPr>
      <w:r>
        <w:rPr>
          <w:rFonts w:ascii="Liberation Sans" w:hAnsi="Liberation Sans" w:eastAsia="Liberation Sans"/>
          <w:b/>
          <w:i w:val="0"/>
          <w:color w:val="1F3864"/>
          <w:sz w:val="21"/>
        </w:rPr>
        <w:t>FIM DO ANEXO X.</w:t>
      </w:r>
    </w:p>
    <w:sectPr w:rsidR="00FC693F" w:rsidRPr="0006063C" w:rsidSect="00034616">
      <w:type w:val="continuous"/>
      <w:pgSz w:w="11906" w:h="16838"/>
      <w:pgMar w:top="1099" w:right="970" w:bottom="1039" w:left="98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sz w:val="16"/>
      </w:rPr>
      <w:t>ANEXO X — Declaração de Proteção de Dados e Segurança da Informação</w:t>
    </w:r>
    <w:r>
      <w:rPr>
        <w:sz w:val="16"/>
      </w:rPr>
      <w:tab/>
      <w:tab/>
      <w:t xml:space="preserve">Página </w:t>
    </w:r>
    <w:r>
      <w:rPr>
        <w:sz w:val="16"/>
      </w:rPr>
      <w:fldChar w:fldCharType="begin"/>
      <w:instrText xml:space="preserve"> PAGE </w:instrText>
      <w:fldChar w:fldCharType="end"/>
    </w:r>
    <w:r>
      <w:rPr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sz w:val="16"/>
      </w:rPr>
      <w:t>ADVOCACIA-GERAL DA UNIÃO ICT-AGU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