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71" w:lineRule="auto" w:before="552" w:after="0"/>
        <w:ind w:left="2448" w:right="2448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8"/>
        </w:rPr>
        <w:t xml:space="preserve">ANEXO VIII </w:t>
      </w:r>
      <w:r>
        <w:br/>
      </w:r>
      <w:r>
        <w:rPr>
          <w:rFonts w:ascii="Liberation Sans" w:hAnsi="Liberation Sans" w:eastAsia="Liberation Sans"/>
          <w:b/>
          <w:i w:val="0"/>
          <w:color w:val="1F3864"/>
          <w:sz w:val="24"/>
        </w:rPr>
        <w:t>MATRIZ DE AVALIAÇÃO INSTITUCIONAL</w:t>
      </w:r>
    </w:p>
    <w:p>
      <w:pPr>
        <w:autoSpaceDN w:val="0"/>
        <w:autoSpaceDE w:val="0"/>
        <w:widowControl/>
        <w:spacing w:line="233" w:lineRule="auto" w:before="480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1. Finalidade</w:t>
      </w:r>
    </w:p>
    <w:p>
      <w:pPr>
        <w:autoSpaceDN w:val="0"/>
        <w:autoSpaceDE w:val="0"/>
        <w:widowControl/>
        <w:spacing w:line="271" w:lineRule="auto" w:before="180" w:after="0"/>
        <w:ind w:left="6" w:right="44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1.1. Esta Matriz destina-se a orientar e registrar a avaliação jurídica, institucional, técnica,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operacional, financeira, tecnológica e gerencial das fundações de apoio interessadas em atuar junto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à Instituição Científica, Tecnológica e de Inovação da Advocacia-Geral da União — ICT-AGU.</w:t>
      </w:r>
    </w:p>
    <w:p>
      <w:pPr>
        <w:autoSpaceDN w:val="0"/>
        <w:autoSpaceDE w:val="0"/>
        <w:widowControl/>
        <w:spacing w:line="365" w:lineRule="auto" w:before="158" w:after="0"/>
        <w:ind w:left="6" w:right="115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1.2. A avaliação possui natureza diagnóstica e tem por objetivos: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 — verificar as capacidades demonstradas pela fundação;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II — identificar suas especialidades e áreas de atuação;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III — reconhecer sua abrangência territorial;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IV — avaliar a compatibilidade de sua estrutura com diferentes tipos e portes de projetos;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 — registrar limitações, riscos e necessidades de aperfeiçoamento;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VI — subsidiar a definição do perfil institucional da fundação;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VII — fundamentar a recomendação da Comissão responsável pela avaliação.</w:t>
      </w:r>
    </w:p>
    <w:p>
      <w:pPr>
        <w:autoSpaceDN w:val="0"/>
        <w:autoSpaceDE w:val="0"/>
        <w:widowControl/>
        <w:spacing w:line="271" w:lineRule="auto" w:before="158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1.3. A pontuação possui caráter instrumental e não estabelece classificação geral entre as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fundações, não substitui a análise motivada da Comissão e não produz, isoladamente, habilitação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ou indeferimento.</w:t>
      </w:r>
    </w:p>
    <w:p>
      <w:pPr>
        <w:autoSpaceDN w:val="0"/>
        <w:autoSpaceDE w:val="0"/>
        <w:widowControl/>
        <w:spacing w:line="233" w:lineRule="auto" w:before="340" w:after="146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2. Identificação do procedimento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57"/>
        <w:gridCol w:w="4957"/>
      </w:tblGrid>
      <w:tr>
        <w:trPr>
          <w:trHeight w:hRule="atLeast" w:val="458"/>
        </w:trPr>
        <w:tc>
          <w:tcPr>
            <w:tcW w:type="dxa" w:w="25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Campo</w:t>
            </w:r>
          </w:p>
        </w:tc>
        <w:tc>
          <w:tcPr>
            <w:tcW w:type="dxa" w:w="737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75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Informação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57"/>
        <w:gridCol w:w="4957"/>
      </w:tblGrid>
      <w:tr>
        <w:trPr>
          <w:trHeight w:hRule="atLeast" w:val="484"/>
        </w:trPr>
        <w:tc>
          <w:tcPr>
            <w:tcW w:type="dxa" w:w="413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Razão social da fundação</w:t>
            </w:r>
          </w:p>
        </w:tc>
        <w:tc>
          <w:tcPr>
            <w:tcW w:type="dxa" w:w="571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Nome de fantasia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CNPJ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ICT de origem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Número do processo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Data do requerimento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Período da avaliação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Coordenador da avaliação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Integrantes responsáveis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Entrevista realizada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100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Sim   </w:t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Não</w:t>
            </w:r>
          </w:p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Apresentação institucional realizada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100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Sim   </w:t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Não</w:t>
            </w:r>
          </w:p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Demonstração do sistema de gestão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100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Sim   </w:t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Não</w:t>
            </w:r>
          </w:p>
        </w:tc>
      </w:tr>
      <w:tr>
        <w:trPr>
          <w:trHeight w:hRule="atLeast" w:val="47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Visita técnica presencial ou virtual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100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Sim   </w:t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Não</w:t>
            </w:r>
          </w:p>
        </w:tc>
      </w:tr>
    </w:tbl>
    <w:p>
      <w:pPr>
        <w:sectPr>
          <w:headerReference w:type="default" r:id="rId9"/>
          <w:footerReference w:type="default" r:id="rId10"/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56"/>
        <w:gridCol w:w="4956"/>
      </w:tblGrid>
      <w:tr>
        <w:trPr>
          <w:trHeight w:hRule="atLeast" w:val="458"/>
        </w:trPr>
        <w:tc>
          <w:tcPr>
            <w:tcW w:type="dxa" w:w="25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Campo</w:t>
            </w:r>
          </w:p>
        </w:tc>
        <w:tc>
          <w:tcPr>
            <w:tcW w:type="dxa" w:w="737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75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Informação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56"/>
        <w:gridCol w:w="4956"/>
      </w:tblGrid>
      <w:tr>
        <w:trPr>
          <w:trHeight w:hRule="atLeast" w:val="484"/>
        </w:trPr>
        <w:tc>
          <w:tcPr>
            <w:tcW w:type="dxa" w:w="413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Diligências complementares</w:t>
            </w:r>
          </w:p>
        </w:tc>
        <w:tc>
          <w:tcPr>
            <w:tcW w:type="dxa" w:w="571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0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Sim   </w:t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Não</w:t>
            </w:r>
          </w:p>
        </w:tc>
      </w:tr>
    </w:tbl>
    <w:p>
      <w:pPr>
        <w:autoSpaceDN w:val="0"/>
        <w:autoSpaceDE w:val="0"/>
        <w:widowControl/>
        <w:spacing w:line="233" w:lineRule="auto" w:before="318" w:after="146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3. Escala de avaliação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3304"/>
        <w:gridCol w:w="3304"/>
        <w:gridCol w:w="3304"/>
      </w:tblGrid>
      <w:tr>
        <w:trPr>
          <w:trHeight w:hRule="atLeast" w:val="458"/>
        </w:trPr>
        <w:tc>
          <w:tcPr>
            <w:tcW w:type="dxa" w:w="8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Nota</w:t>
            </w:r>
          </w:p>
        </w:tc>
        <w:tc>
          <w:tcPr>
            <w:tcW w:type="dxa" w:w="20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29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Classificação</w:t>
            </w:r>
          </w:p>
        </w:tc>
        <w:tc>
          <w:tcPr>
            <w:tcW w:type="dxa" w:w="699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5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Parâmetro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304"/>
        <w:gridCol w:w="3304"/>
        <w:gridCol w:w="3304"/>
      </w:tblGrid>
      <w:tr>
        <w:trPr>
          <w:trHeight w:hRule="atLeast" w:val="460"/>
        </w:trPr>
        <w:tc>
          <w:tcPr>
            <w:tcW w:type="dxa" w:w="98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0</w:t>
            </w:r>
          </w:p>
        </w:tc>
        <w:tc>
          <w:tcPr>
            <w:tcW w:type="dxa" w:w="2364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Não demonstrado</w:t>
            </w:r>
          </w:p>
        </w:tc>
        <w:tc>
          <w:tcPr>
            <w:tcW w:type="dxa" w:w="6504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Ausência de informação ou de comprovação suficiente</w:t>
            </w:r>
          </w:p>
        </w:tc>
      </w:tr>
      <w:tr>
        <w:trPr>
          <w:trHeight w:hRule="atLeast" w:val="448"/>
        </w:trPr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1</w:t>
            </w:r>
          </w:p>
        </w:tc>
        <w:tc>
          <w:tcPr>
            <w:tcW w:type="dxa" w:w="236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Insuficiente</w:t>
            </w:r>
          </w:p>
        </w:tc>
        <w:tc>
          <w:tcPr>
            <w:tcW w:type="dxa" w:w="650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Capacidade incipiente, inadequada ou associada a risco elevado</w:t>
            </w:r>
          </w:p>
        </w:tc>
      </w:tr>
      <w:tr>
        <w:trPr>
          <w:trHeight w:hRule="atLeast" w:val="724"/>
        </w:trPr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2</w:t>
            </w:r>
          </w:p>
        </w:tc>
        <w:tc>
          <w:tcPr>
            <w:tcW w:type="dxa" w:w="236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Parcial</w:t>
            </w:r>
          </w:p>
        </w:tc>
        <w:tc>
          <w:tcPr>
            <w:tcW w:type="dxa" w:w="650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008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Atendimento incompleto, passível de diligência, restrição ou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condicionante</w:t>
            </w:r>
          </w:p>
        </w:tc>
      </w:tr>
      <w:tr>
        <w:trPr>
          <w:trHeight w:hRule="atLeast" w:val="448"/>
        </w:trPr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3</w:t>
            </w:r>
          </w:p>
        </w:tc>
        <w:tc>
          <w:tcPr>
            <w:tcW w:type="dxa" w:w="236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Adequado</w:t>
            </w:r>
          </w:p>
        </w:tc>
        <w:tc>
          <w:tcPr>
            <w:tcW w:type="dxa" w:w="650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Atendimento satisfatório e compatível com a atuação pretendida</w:t>
            </w:r>
          </w:p>
        </w:tc>
      </w:tr>
      <w:tr>
        <w:trPr>
          <w:trHeight w:hRule="atLeast" w:val="724"/>
        </w:trPr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4</w:t>
            </w:r>
          </w:p>
        </w:tc>
        <w:tc>
          <w:tcPr>
            <w:tcW w:type="dxa" w:w="236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Avançado</w:t>
            </w:r>
          </w:p>
        </w:tc>
        <w:tc>
          <w:tcPr>
            <w:tcW w:type="dxa" w:w="650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576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Capacidade consolidada, comprovada e superior ao atendimento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ordinário</w:t>
            </w:r>
          </w:p>
        </w:tc>
      </w:tr>
      <w:tr>
        <w:trPr>
          <w:trHeight w:hRule="atLeast" w:val="448"/>
        </w:trPr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N/A</w:t>
            </w:r>
          </w:p>
        </w:tc>
        <w:tc>
          <w:tcPr>
            <w:tcW w:type="dxa" w:w="236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Não aplicável</w:t>
            </w:r>
          </w:p>
        </w:tc>
        <w:tc>
          <w:tcPr>
            <w:tcW w:type="dxa" w:w="650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Critério incompatível com o perfil ou a atuação examinada</w:t>
            </w:r>
          </w:p>
        </w:tc>
      </w:tr>
    </w:tbl>
    <w:p>
      <w:pPr>
        <w:autoSpaceDN w:val="0"/>
        <w:autoSpaceDE w:val="0"/>
        <w:widowControl/>
        <w:spacing w:line="259" w:lineRule="auto" w:before="216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3.1. Toda nota deverá ser acompanhada da indicação das evidências examinadas e de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fundamentação objetiva.</w:t>
      </w:r>
    </w:p>
    <w:p>
      <w:pPr>
        <w:autoSpaceDN w:val="0"/>
        <w:autoSpaceDE w:val="0"/>
        <w:widowControl/>
        <w:spacing w:line="262" w:lineRule="auto" w:before="158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3.2. A ausência de documento ou informação poderá ensejar diligência quando se tratar de falha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formal, dúvida ou necessidade de complementação admitida pelo edital.</w:t>
      </w:r>
    </w:p>
    <w:p>
      <w:pPr>
        <w:autoSpaceDN w:val="0"/>
        <w:autoSpaceDE w:val="0"/>
        <w:widowControl/>
        <w:spacing w:line="259" w:lineRule="auto" w:before="158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3.3. A diligência não poderá ser utilizada para permitir a criação posterior de condição material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inexistente na data de apresentação do requerimento.</w:t>
      </w:r>
    </w:p>
    <w:p>
      <w:pPr>
        <w:autoSpaceDN w:val="0"/>
        <w:autoSpaceDE w:val="0"/>
        <w:widowControl/>
        <w:spacing w:line="233" w:lineRule="auto" w:before="34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4. Avaliação por dimensão</w:t>
      </w:r>
    </w:p>
    <w:p>
      <w:pPr>
        <w:autoSpaceDN w:val="0"/>
        <w:autoSpaceDE w:val="0"/>
        <w:widowControl/>
        <w:spacing w:line="233" w:lineRule="auto" w:before="240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4.1 Governança institucional</w:t>
      </w:r>
    </w:p>
    <w:p>
      <w:pPr>
        <w:autoSpaceDN w:val="0"/>
        <w:autoSpaceDE w:val="0"/>
        <w:widowControl/>
        <w:spacing w:line="233" w:lineRule="auto" w:before="11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autoSpaceDN w:val="0"/>
        <w:tabs>
          <w:tab w:pos="326" w:val="left"/>
          <w:tab w:pos="5136" w:val="left"/>
          <w:tab w:pos="5258" w:val="left"/>
        </w:tabs>
        <w:autoSpaceDE w:val="0"/>
        <w:widowControl/>
        <w:spacing w:line="276" w:lineRule="auto" w:before="134" w:after="52"/>
        <w:ind w:left="204" w:right="2448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estrutura organizacional e definição de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segregação de funções; 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competências;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processos decisórios;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center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funcionamento dos órgãos deliberativos, executivos</w:t>
      </w:r>
    </w:p>
    <w:p>
      <w:pPr>
        <w:autoSpaceDN w:val="0"/>
        <w:autoSpaceDE w:val="0"/>
        <w:widowControl/>
        <w:spacing w:line="233" w:lineRule="auto" w:before="52" w:after="0"/>
        <w:ind w:left="326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 de fiscalização;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regulamentos internos;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982" w:space="0"/>
            <w:col w:w="4929" w:space="0"/>
          </w:cols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15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transparência e prestação de informações;</w:t>
      </w:r>
    </w:p>
    <w:p>
      <w:pPr>
        <w:autoSpaceDN w:val="0"/>
        <w:autoSpaceDE w:val="0"/>
        <w:widowControl/>
        <w:spacing w:line="233" w:lineRule="auto" w:before="82" w:after="380"/>
        <w:ind w:left="15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mecanismos de supervisão e responsabilização.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982" w:space="0"/>
            <w:col w:w="4929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56"/>
        <w:gridCol w:w="4956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56"/>
        <w:gridCol w:w="4956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9" w:lineRule="auto" w:before="108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ADVOCACIA-GERAL DA UNIÃO</w:t>
      </w:r>
    </w:p>
    <w:p>
      <w:pPr>
        <w:autoSpaceDN w:val="0"/>
        <w:autoSpaceDE w:val="0"/>
        <w:widowControl/>
        <w:spacing w:line="233" w:lineRule="auto" w:before="2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ICT-AGU</w:t>
      </w:r>
    </w:p>
    <w:p>
      <w:pPr>
        <w:autoSpaceDN w:val="0"/>
        <w:autoSpaceDE w:val="0"/>
        <w:widowControl/>
        <w:spacing w:line="233" w:lineRule="auto" w:before="56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4.2 Integridade e controles internos</w:t>
      </w:r>
    </w:p>
    <w:p>
      <w:pPr>
        <w:autoSpaceDN w:val="0"/>
        <w:autoSpaceDE w:val="0"/>
        <w:widowControl/>
        <w:spacing w:line="230" w:lineRule="auto" w:before="11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autoSpaceDN w:val="0"/>
        <w:tabs>
          <w:tab w:pos="326" w:val="left"/>
          <w:tab w:pos="5136" w:val="left"/>
          <w:tab w:pos="5258" w:val="left"/>
        </w:tabs>
        <w:autoSpaceDE w:val="0"/>
        <w:widowControl/>
        <w:spacing w:line="233" w:lineRule="auto" w:before="136" w:after="82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programa ou política de integridade;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gestão de riscos;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código de ética ou conduta;</w:t>
      </w:r>
    </w:p>
    <w:p>
      <w:pPr>
        <w:autoSpaceDN w:val="0"/>
        <w:autoSpaceDE w:val="0"/>
        <w:widowControl/>
        <w:spacing w:line="235" w:lineRule="auto" w:before="8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prevenção de conflitos de interesses;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canal de denúncias;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348" w:space="0"/>
            <w:col w:w="5550" w:space="0"/>
          </w:cols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788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auditoria e controles internos;</w:t>
      </w:r>
    </w:p>
    <w:p>
      <w:pPr>
        <w:autoSpaceDN w:val="0"/>
        <w:autoSpaceDE w:val="0"/>
        <w:widowControl/>
        <w:spacing w:line="235" w:lineRule="auto" w:before="80" w:after="0"/>
        <w:ind w:left="788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prevenção de fraudes e irregularidades;</w:t>
      </w:r>
    </w:p>
    <w:p>
      <w:pPr>
        <w:autoSpaceDN w:val="0"/>
        <w:autoSpaceDE w:val="0"/>
        <w:widowControl/>
        <w:spacing w:line="233" w:lineRule="auto" w:before="82" w:after="52"/>
        <w:ind w:left="788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regras sobre contratação de pessoas e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348" w:space="0"/>
            <w:col w:w="5550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3299"/>
        <w:gridCol w:w="3299"/>
        <w:gridCol w:w="3299"/>
      </w:tblGrid>
      <w:tr>
        <w:trPr>
          <w:trHeight w:hRule="atLeast" w:val="388"/>
        </w:trPr>
        <w:tc>
          <w:tcPr>
            <w:tcW w:type="dxa" w:w="2806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0" w:after="0"/>
              <w:ind w:left="0" w:right="0" w:firstLine="0"/>
              <w:jc w:val="center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proteção ao denunciante;</w:t>
            </w:r>
          </w:p>
        </w:tc>
        <w:tc>
          <w:tcPr>
            <w:tcW w:type="dxa" w:w="2040"/>
            <w:tcBorders/>
            <w:tcMar>
              <w:start w:w="0" w:type="dxa"/>
              <w:end w:w="0" w:type="dxa"/>
            </w:tcMar>
          </w:tcPr>
          <w:p/>
        </w:tc>
        <w:tc>
          <w:tcPr>
            <w:tcW w:type="dxa" w:w="503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0" w:after="0"/>
              <w:ind w:left="412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fornecedores.</w:t>
            </w:r>
          </w:p>
        </w:tc>
      </w:tr>
      <w:tr>
        <w:trPr>
          <w:trHeight w:hRule="atLeast" w:val="458"/>
        </w:trPr>
        <w:tc>
          <w:tcPr>
            <w:tcW w:type="dxa" w:w="28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204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26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  <w:tc>
          <w:tcPr>
            <w:tcW w:type="dxa" w:w="5032"/>
            <w:tcBorders/>
            <w:shd w:fill="1f3864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16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4.3 Solidez financeira e patrimonial</w:t>
      </w:r>
    </w:p>
    <w:p>
      <w:pPr>
        <w:autoSpaceDN w:val="0"/>
        <w:autoSpaceDE w:val="0"/>
        <w:widowControl/>
        <w:spacing w:line="233" w:lineRule="auto" w:before="116" w:after="136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balanço patrimonial;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demonstrações contábeis;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3874" w:space="0"/>
            <w:col w:w="6024" w:space="0"/>
          </w:cols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126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pareceres dos órgãos de fiscalização;</w:t>
      </w:r>
    </w:p>
    <w:p>
      <w:pPr>
        <w:autoSpaceDN w:val="0"/>
        <w:autoSpaceDE w:val="0"/>
        <w:widowControl/>
        <w:spacing w:line="233" w:lineRule="auto" w:before="82" w:after="52"/>
        <w:ind w:left="126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auditoria independente, quando existente ou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3874" w:space="0"/>
            <w:col w:w="6024" w:space="0"/>
          </w:cols>
          <w:docGrid w:linePitch="360"/>
        </w:sectPr>
      </w:pPr>
    </w:p>
    <w:p>
      <w:pPr>
        <w:autoSpaceDN w:val="0"/>
        <w:tabs>
          <w:tab w:pos="326" w:val="left"/>
          <w:tab w:pos="5258" w:val="left"/>
        </w:tabs>
        <w:autoSpaceDE w:val="0"/>
        <w:widowControl/>
        <w:spacing w:line="266" w:lineRule="auto" w:before="0" w:after="8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fluxo de caixa, quando aplicável; 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exigível;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relatórios de gestão;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3620" w:space="0"/>
            <w:col w:w="6278" w:space="0"/>
          </w:cols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1516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passivos, contingências e compromissos;</w:t>
      </w:r>
    </w:p>
    <w:p>
      <w:pPr>
        <w:autoSpaceDN w:val="0"/>
        <w:autoSpaceDE w:val="0"/>
        <w:widowControl/>
        <w:spacing w:line="233" w:lineRule="auto" w:before="82" w:after="170"/>
        <w:ind w:left="1516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capacidade de assumir novos projetos.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3620" w:space="0"/>
            <w:col w:w="6278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56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4.4 Gestão de projetos</w:t>
      </w:r>
    </w:p>
    <w:p>
      <w:pPr>
        <w:autoSpaceDN w:val="0"/>
        <w:autoSpaceDE w:val="0"/>
        <w:widowControl/>
        <w:spacing w:line="230" w:lineRule="auto" w:before="118" w:after="136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metodologia de gerenciamento;</w:t>
      </w:r>
    </w:p>
    <w:p>
      <w:pPr>
        <w:autoSpaceDN w:val="0"/>
        <w:autoSpaceDE w:val="0"/>
        <w:widowControl/>
        <w:spacing w:line="235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planejamento de metas, etapas e entregas;</w:t>
      </w:r>
    </w:p>
    <w:p>
      <w:pPr>
        <w:autoSpaceDN w:val="0"/>
        <w:autoSpaceDE w:val="0"/>
        <w:widowControl/>
        <w:spacing w:line="235" w:lineRule="auto" w:before="8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acompanhamento de cronogramas;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gestão de riscos;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616" w:space="0"/>
            <w:col w:w="5282" w:space="0"/>
          </w:cols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52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monitoramento de indicadores;</w:t>
      </w:r>
    </w:p>
    <w:p>
      <w:pPr>
        <w:autoSpaceDN w:val="0"/>
        <w:autoSpaceDE w:val="0"/>
        <w:widowControl/>
        <w:spacing w:line="235" w:lineRule="auto" w:before="82" w:after="0"/>
        <w:ind w:left="52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produção de relatórios gerenciais;</w:t>
      </w:r>
    </w:p>
    <w:p>
      <w:pPr>
        <w:autoSpaceDN w:val="0"/>
        <w:autoSpaceDE w:val="0"/>
        <w:widowControl/>
        <w:spacing w:line="235" w:lineRule="auto" w:before="80" w:after="0"/>
        <w:ind w:left="52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capacidade de conduzir projetos simultâneos;</w:t>
      </w:r>
    </w:p>
    <w:p>
      <w:pPr>
        <w:autoSpaceDN w:val="0"/>
        <w:autoSpaceDE w:val="0"/>
        <w:widowControl/>
        <w:spacing w:line="233" w:lineRule="auto" w:before="82" w:after="170"/>
        <w:ind w:left="52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mecanismos de encerramento e avaliação.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616" w:space="0"/>
            <w:col w:w="5282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14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4.5 Gestão administrativa e financeira</w:t>
      </w:r>
    </w:p>
    <w:p>
      <w:pPr>
        <w:autoSpaceDN w:val="0"/>
        <w:autoSpaceDE w:val="0"/>
        <w:widowControl/>
        <w:spacing w:line="233" w:lineRule="auto" w:before="118" w:after="134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98" w:lineRule="auto" w:before="0" w:after="0"/>
        <w:ind w:left="204" w:right="432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gestão individualizada dos recursos;</w:t>
      </w:r>
      <w:r>
        <w:br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estrutura contábil, jurídica e administrativa;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compras e contratações;</w:t>
      </w:r>
      <w:r>
        <w:br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gerenciamento de bolsas;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594" w:space="0"/>
            <w:col w:w="5304" w:space="0"/>
          </w:cols>
          <w:docGrid w:linePitch="360"/>
        </w:sectPr>
      </w:pPr>
    </w:p>
    <w:p>
      <w:pPr>
        <w:autoSpaceDN w:val="0"/>
        <w:autoSpaceDE w:val="0"/>
        <w:widowControl/>
        <w:spacing w:line="298" w:lineRule="auto" w:before="0" w:after="170"/>
        <w:ind w:left="542" w:right="72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contratação e pagamento de equipes;</w:t>
      </w:r>
      <w:r>
        <w:br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controle de receitas e despesas;</w:t>
      </w:r>
      <w:r>
        <w:br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demonstração das despesas operacionais;</w:t>
      </w:r>
      <w:r>
        <w:br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segregação financeira e contábil por projeto.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594" w:space="0"/>
            <w:col w:w="5304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56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4.6 Capacidade tecnológica e gestão da informação</w:t>
      </w:r>
    </w:p>
    <w:p>
      <w:pPr>
        <w:autoSpaceDN w:val="0"/>
        <w:autoSpaceDE w:val="0"/>
        <w:widowControl/>
        <w:spacing w:line="230" w:lineRule="auto" w:before="118" w:after="136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sistema eletrônico de gestão de projetos;</w:t>
      </w:r>
    </w:p>
    <w:p>
      <w:pPr>
        <w:autoSpaceDN w:val="0"/>
        <w:autoSpaceDE w:val="0"/>
        <w:widowControl/>
        <w:spacing w:line="235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acompanhamento físico e financeiro;</w:t>
      </w:r>
    </w:p>
    <w:p>
      <w:pPr>
        <w:autoSpaceDN w:val="0"/>
        <w:autoSpaceDE w:val="0"/>
        <w:widowControl/>
        <w:spacing w:line="235" w:lineRule="auto" w:before="8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individualização dos recursos;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armazenamento de documentos;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gestão de aquisições, bolsas e pagamentos;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664" w:space="0"/>
            <w:col w:w="5234" w:space="0"/>
          </w:cols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47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relatórios físicos e financeiros;</w:t>
      </w:r>
    </w:p>
    <w:p>
      <w:pPr>
        <w:autoSpaceDN w:val="0"/>
        <w:autoSpaceDE w:val="0"/>
        <w:widowControl/>
        <w:spacing w:line="235" w:lineRule="auto" w:before="82" w:after="0"/>
        <w:ind w:left="47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perfis e níveis de acesso;</w:t>
      </w:r>
    </w:p>
    <w:p>
      <w:pPr>
        <w:autoSpaceDN w:val="0"/>
        <w:autoSpaceDE w:val="0"/>
        <w:widowControl/>
        <w:spacing w:line="235" w:lineRule="auto" w:before="80" w:after="0"/>
        <w:ind w:left="47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registros de auditoria;</w:t>
      </w:r>
    </w:p>
    <w:p>
      <w:pPr>
        <w:autoSpaceDN w:val="0"/>
        <w:autoSpaceDE w:val="0"/>
        <w:widowControl/>
        <w:spacing w:line="233" w:lineRule="auto" w:before="82" w:after="0"/>
        <w:ind w:left="47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interoperabilidade e exportação de dados;</w:t>
      </w:r>
    </w:p>
    <w:p>
      <w:pPr>
        <w:autoSpaceDN w:val="0"/>
        <w:autoSpaceDE w:val="0"/>
        <w:widowControl/>
        <w:spacing w:line="233" w:lineRule="auto" w:before="82" w:after="170"/>
        <w:ind w:left="47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cópias de segurança e continuidade operacional.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664" w:space="0"/>
            <w:col w:w="5234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16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4.7 Experiência no apoio a ICTs</w:t>
      </w:r>
    </w:p>
    <w:p>
      <w:pPr>
        <w:autoSpaceDN w:val="0"/>
        <w:autoSpaceDE w:val="0"/>
        <w:widowControl/>
        <w:spacing w:line="233" w:lineRule="auto" w:before="116" w:after="136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quantidade e relevância das ICTs apoiadas;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tempo de experiência;</w:t>
      </w:r>
    </w:p>
    <w:p>
      <w:pPr>
        <w:autoSpaceDN w:val="0"/>
        <w:autoSpaceDE w:val="0"/>
        <w:widowControl/>
        <w:spacing w:line="235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diversidade dos projetos executados;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632" w:space="0"/>
            <w:col w:w="5266" w:space="0"/>
          </w:cols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5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resultados alcançados;</w:t>
      </w:r>
    </w:p>
    <w:p>
      <w:pPr>
        <w:autoSpaceDN w:val="0"/>
        <w:autoSpaceDE w:val="0"/>
        <w:widowControl/>
        <w:spacing w:line="233" w:lineRule="auto" w:before="82" w:after="0"/>
        <w:ind w:left="5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avaliações das instituições apoiadas;</w:t>
      </w:r>
    </w:p>
    <w:p>
      <w:pPr>
        <w:autoSpaceDN w:val="0"/>
        <w:autoSpaceDE w:val="0"/>
        <w:widowControl/>
        <w:spacing w:line="235" w:lineRule="auto" w:before="82" w:after="80"/>
        <w:ind w:left="5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regularidade na execução dos instrumentos.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632" w:space="0"/>
            <w:col w:w="5266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360"/>
        </w:trPr>
        <w:tc>
          <w:tcPr>
            <w:tcW w:type="dxa" w:w="9878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0" w:after="0"/>
              <w:ind w:left="204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experiência em ciência, tecnologia e inovação;</w:t>
            </w:r>
          </w:p>
        </w:tc>
      </w:tr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ADVOCACIA-GERAL DA UNIÃO</w:t>
      </w:r>
    </w:p>
    <w:p>
      <w:pPr>
        <w:autoSpaceDN w:val="0"/>
        <w:autoSpaceDE w:val="0"/>
        <w:widowControl/>
        <w:spacing w:line="233" w:lineRule="auto" w:before="2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ICT-AGU</w:t>
      </w:r>
    </w:p>
    <w:p>
      <w:pPr>
        <w:autoSpaceDN w:val="0"/>
        <w:autoSpaceDE w:val="0"/>
        <w:widowControl/>
        <w:spacing w:line="233" w:lineRule="auto" w:before="56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4.8 Experiência com a Administração Pública</w:t>
      </w:r>
    </w:p>
    <w:p>
      <w:pPr>
        <w:autoSpaceDN w:val="0"/>
        <w:autoSpaceDE w:val="0"/>
        <w:widowControl/>
        <w:spacing w:line="230" w:lineRule="auto" w:before="11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autoSpaceDN w:val="0"/>
        <w:tabs>
          <w:tab w:pos="326" w:val="left"/>
          <w:tab w:pos="5136" w:val="left"/>
          <w:tab w:pos="5258" w:val="left"/>
        </w:tabs>
        <w:autoSpaceDE w:val="0"/>
        <w:widowControl/>
        <w:spacing w:line="233" w:lineRule="auto" w:before="136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projetos executados com órgãos e entidades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capacidade de atendimento às exigências de</w:t>
      </w:r>
    </w:p>
    <w:p>
      <w:pPr>
        <w:autoSpaceDN w:val="0"/>
        <w:tabs>
          <w:tab w:pos="5258" w:val="left"/>
        </w:tabs>
        <w:autoSpaceDE w:val="0"/>
        <w:widowControl/>
        <w:spacing w:line="235" w:lineRule="auto" w:before="52" w:after="0"/>
        <w:ind w:left="326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públicas; 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transparência;</w:t>
      </w:r>
    </w:p>
    <w:p>
      <w:pPr>
        <w:autoSpaceDN w:val="0"/>
        <w:tabs>
          <w:tab w:pos="326" w:val="left"/>
          <w:tab w:pos="5136" w:val="left"/>
          <w:tab w:pos="5258" w:val="left"/>
        </w:tabs>
        <w:autoSpaceDE w:val="0"/>
        <w:widowControl/>
        <w:spacing w:line="235" w:lineRule="auto" w:before="8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experiência com recursos públicos;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histórico de execução contratual, convenial ou de</w:t>
      </w:r>
    </w:p>
    <w:p>
      <w:pPr>
        <w:autoSpaceDN w:val="0"/>
        <w:tabs>
          <w:tab w:pos="326" w:val="left"/>
          <w:tab w:pos="5258" w:val="left"/>
        </w:tabs>
        <w:autoSpaceDE w:val="0"/>
        <w:widowControl/>
        <w:spacing w:line="264" w:lineRule="auto" w:before="5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conhecimento das normas aplicáveis; 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parcerias.</w:t>
      </w:r>
    </w:p>
    <w:p>
      <w:pPr>
        <w:autoSpaceDN w:val="0"/>
        <w:autoSpaceDE w:val="0"/>
        <w:widowControl/>
        <w:spacing w:line="233" w:lineRule="auto" w:before="82" w:after="14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interação com órgãos de controle;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16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4.9 Prestação de contas</w:t>
      </w:r>
    </w:p>
    <w:p>
      <w:pPr>
        <w:autoSpaceDN w:val="0"/>
        <w:autoSpaceDE w:val="0"/>
        <w:widowControl/>
        <w:spacing w:line="233" w:lineRule="auto" w:before="116" w:after="136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procedimentos internos;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estrutura responsável;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3777" w:space="0"/>
            <w:col w:w="6120" w:space="0"/>
          </w:cols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1358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pendências existentes;</w:t>
      </w:r>
    </w:p>
    <w:p>
      <w:pPr>
        <w:autoSpaceDN w:val="0"/>
        <w:autoSpaceDE w:val="0"/>
        <w:widowControl/>
        <w:spacing w:line="233" w:lineRule="auto" w:before="82" w:after="52"/>
        <w:ind w:left="1358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contas aprovadas, aprovadas com ressalvas ou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3777" w:space="0"/>
            <w:col w:w="6120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3299"/>
        <w:gridCol w:w="3299"/>
        <w:gridCol w:w="3299"/>
      </w:tblGrid>
      <w:tr>
        <w:trPr>
          <w:trHeight w:hRule="atLeast" w:val="216"/>
        </w:trPr>
        <w:tc>
          <w:tcPr>
            <w:tcW w:type="dxa" w:w="2766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30" w:after="0"/>
              <w:ind w:left="204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tempestividade;</w:t>
            </w:r>
          </w:p>
        </w:tc>
        <w:tc>
          <w:tcPr>
            <w:tcW w:type="dxa" w:w="20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  <w:tc>
          <w:tcPr>
            <w:tcW w:type="dxa" w:w="509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0" w:after="0"/>
              <w:ind w:left="472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rejeitadas;</w:t>
            </w:r>
          </w:p>
        </w:tc>
      </w:tr>
      <w:tr>
        <w:trPr>
          <w:trHeight w:hRule="atLeast" w:val="74"/>
        </w:trPr>
        <w:tc>
          <w:tcPr>
            <w:tcW w:type="dxa" w:w="3299"/>
            <w:vMerge/>
            <w:tcBorders/>
          </w:tcPr>
          <w:p/>
        </w:tc>
        <w:tc>
          <w:tcPr>
            <w:tcW w:type="dxa" w:w="3299"/>
            <w:vMerge/>
            <w:tcBorders/>
          </w:tcPr>
          <w:p/>
        </w:tc>
        <w:tc>
          <w:tcPr>
            <w:tcW w:type="dxa" w:w="5092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80" w:after="0"/>
              <w:ind w:left="350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mecanismos de correção e prevenção de</w:t>
            </w:r>
          </w:p>
        </w:tc>
      </w:tr>
      <w:tr>
        <w:trPr>
          <w:trHeight w:hRule="atLeast" w:val="226"/>
        </w:trPr>
        <w:tc>
          <w:tcPr>
            <w:tcW w:type="dxa" w:w="2766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40" w:after="0"/>
              <w:ind w:left="204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qualidade dos relatórios;</w:t>
            </w:r>
          </w:p>
        </w:tc>
        <w:tc>
          <w:tcPr>
            <w:tcW w:type="dxa" w:w="3299"/>
            <w:vMerge/>
            <w:tcBorders/>
          </w:tcPr>
          <w:p/>
        </w:tc>
        <w:tc>
          <w:tcPr>
            <w:tcW w:type="dxa" w:w="3299"/>
            <w:vMerge/>
            <w:tcBorders/>
          </w:tcPr>
          <w:p/>
        </w:tc>
      </w:tr>
      <w:tr>
        <w:trPr>
          <w:trHeight w:hRule="atLeast" w:val="76"/>
        </w:trPr>
        <w:tc>
          <w:tcPr>
            <w:tcW w:type="dxa" w:w="3299"/>
            <w:vMerge/>
            <w:tcBorders/>
          </w:tcPr>
          <w:p/>
        </w:tc>
        <w:tc>
          <w:tcPr>
            <w:tcW w:type="dxa" w:w="3299"/>
            <w:vMerge/>
            <w:tcBorders/>
          </w:tcPr>
          <w:p/>
        </w:tc>
        <w:tc>
          <w:tcPr>
            <w:tcW w:type="dxa" w:w="5092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56" w:after="0"/>
              <w:ind w:left="472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reincidências.</w:t>
            </w:r>
          </w:p>
        </w:tc>
      </w:tr>
      <w:tr>
        <w:trPr>
          <w:trHeight w:hRule="atLeast" w:val="398"/>
        </w:trPr>
        <w:tc>
          <w:tcPr>
            <w:tcW w:type="dxa" w:w="2766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0" w:after="0"/>
              <w:ind w:left="204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sistemas utilizados;</w:t>
            </w:r>
          </w:p>
        </w:tc>
        <w:tc>
          <w:tcPr>
            <w:tcW w:type="dxa" w:w="3299"/>
            <w:vMerge/>
            <w:tcBorders/>
          </w:tcPr>
          <w:p/>
        </w:tc>
        <w:tc>
          <w:tcPr>
            <w:tcW w:type="dxa" w:w="3299"/>
            <w:vMerge/>
            <w:tcBorders/>
          </w:tcPr>
          <w:p/>
        </w:tc>
      </w:tr>
      <w:tr>
        <w:trPr>
          <w:trHeight w:hRule="atLeast" w:val="458"/>
        </w:trPr>
        <w:tc>
          <w:tcPr>
            <w:tcW w:type="dxa" w:w="27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202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  <w:tc>
          <w:tcPr>
            <w:tcW w:type="dxa" w:w="5092"/>
            <w:tcBorders/>
            <w:shd w:fill="1f3864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ADVOCACIA-GERAL DA UNIÃO</w:t>
      </w:r>
    </w:p>
    <w:p>
      <w:pPr>
        <w:autoSpaceDN w:val="0"/>
        <w:autoSpaceDE w:val="0"/>
        <w:widowControl/>
        <w:spacing w:line="233" w:lineRule="auto" w:before="2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ICT-AGU</w:t>
      </w:r>
    </w:p>
    <w:p>
      <w:pPr>
        <w:autoSpaceDN w:val="0"/>
        <w:autoSpaceDE w:val="0"/>
        <w:widowControl/>
        <w:spacing w:line="233" w:lineRule="auto" w:before="56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4.10 Captação e gestão de recursos</w:t>
      </w:r>
    </w:p>
    <w:p>
      <w:pPr>
        <w:autoSpaceDN w:val="0"/>
        <w:autoSpaceDE w:val="0"/>
        <w:widowControl/>
        <w:spacing w:line="230" w:lineRule="auto" w:before="11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autoSpaceDN w:val="0"/>
        <w:tabs>
          <w:tab w:pos="326" w:val="left"/>
          <w:tab w:pos="5136" w:val="left"/>
          <w:tab w:pos="5258" w:val="left"/>
        </w:tabs>
        <w:autoSpaceDE w:val="0"/>
        <w:widowControl/>
        <w:spacing w:line="233" w:lineRule="auto" w:before="136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experiência com agências de fomento;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capacidade de apoiar elaboração e submissão de</w:t>
      </w:r>
    </w:p>
    <w:p>
      <w:pPr>
        <w:autoSpaceDN w:val="0"/>
        <w:tabs>
          <w:tab w:pos="326" w:val="left"/>
          <w:tab w:pos="5258" w:val="left"/>
        </w:tabs>
        <w:autoSpaceDE w:val="0"/>
        <w:widowControl/>
        <w:spacing w:line="266" w:lineRule="auto" w:before="52" w:after="8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recursos públicos e privados captados; 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projetos;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atuação em editais nacionais e internacionais;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gestão de diferentes fontes;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736" w:space="0"/>
            <w:col w:w="5162" w:space="0"/>
          </w:cols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40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mecanismos de prospecção de oportunidades;</w:t>
      </w:r>
    </w:p>
    <w:p>
      <w:pPr>
        <w:autoSpaceDN w:val="0"/>
        <w:autoSpaceDE w:val="0"/>
        <w:widowControl/>
        <w:spacing w:line="233" w:lineRule="auto" w:before="82" w:after="0"/>
        <w:ind w:left="40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experiência com recursos reembolsáveis e não</w:t>
      </w:r>
    </w:p>
    <w:p>
      <w:pPr>
        <w:autoSpaceDN w:val="0"/>
        <w:autoSpaceDE w:val="0"/>
        <w:widowControl/>
        <w:spacing w:line="233" w:lineRule="auto" w:before="52" w:after="170"/>
        <w:ind w:left="52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reembolsáveis.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736" w:space="0"/>
            <w:col w:w="5162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16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4.11 Qualificação e disponibilidade da equipe</w:t>
      </w:r>
    </w:p>
    <w:p>
      <w:pPr>
        <w:autoSpaceDN w:val="0"/>
        <w:autoSpaceDE w:val="0"/>
        <w:widowControl/>
        <w:spacing w:line="233" w:lineRule="auto" w:before="116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autoSpaceDN w:val="0"/>
        <w:tabs>
          <w:tab w:pos="326" w:val="left"/>
          <w:tab w:pos="5136" w:val="left"/>
          <w:tab w:pos="5258" w:val="left"/>
        </w:tabs>
        <w:autoSpaceDE w:val="0"/>
        <w:widowControl/>
        <w:spacing w:line="233" w:lineRule="auto" w:before="136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quantidade de profissionais;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equipes administrativa, jurídica, contábil, financeira e</w:t>
      </w:r>
    </w:p>
    <w:p>
      <w:pPr>
        <w:autoSpaceDN w:val="0"/>
        <w:tabs>
          <w:tab w:pos="326" w:val="left"/>
          <w:tab w:pos="5258" w:val="left"/>
        </w:tabs>
        <w:autoSpaceDE w:val="0"/>
        <w:widowControl/>
        <w:spacing w:line="264" w:lineRule="auto" w:before="52" w:after="82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vínculos e disponibilidade; 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tecnológica;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formação e experiência;</w:t>
      </w:r>
    </w:p>
    <w:p>
      <w:pPr>
        <w:autoSpaceDN w:val="0"/>
        <w:autoSpaceDE w:val="0"/>
        <w:widowControl/>
        <w:spacing w:line="235" w:lineRule="auto" w:before="8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composição multidisciplinar;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3950" w:space="0"/>
            <w:col w:w="5948" w:space="0"/>
          </w:cols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1186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capacidade de mobilização;</w:t>
      </w:r>
    </w:p>
    <w:p>
      <w:pPr>
        <w:autoSpaceDN w:val="0"/>
        <w:autoSpaceDE w:val="0"/>
        <w:widowControl/>
        <w:spacing w:line="235" w:lineRule="auto" w:before="80" w:after="0"/>
        <w:ind w:left="0" w:right="0" w:firstLine="0"/>
        <w:jc w:val="center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plano de continuidade e substituição de</w:t>
      </w:r>
    </w:p>
    <w:p>
      <w:pPr>
        <w:autoSpaceDN w:val="0"/>
        <w:autoSpaceDE w:val="0"/>
        <w:widowControl/>
        <w:spacing w:line="233" w:lineRule="auto" w:before="52" w:after="170"/>
        <w:ind w:left="1308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profissionais.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3950" w:space="0"/>
            <w:col w:w="5948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ADVOCACIA-GERAL DA UNIÃO</w:t>
      </w:r>
    </w:p>
    <w:p>
      <w:pPr>
        <w:autoSpaceDN w:val="0"/>
        <w:autoSpaceDE w:val="0"/>
        <w:widowControl/>
        <w:spacing w:line="233" w:lineRule="auto" w:before="2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ICT-AGU</w:t>
      </w:r>
    </w:p>
    <w:p>
      <w:pPr>
        <w:autoSpaceDN w:val="0"/>
        <w:autoSpaceDE w:val="0"/>
        <w:widowControl/>
        <w:spacing w:line="233" w:lineRule="auto" w:before="56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4.12 Abrangência territorial</w:t>
      </w:r>
    </w:p>
    <w:p>
      <w:pPr>
        <w:autoSpaceDN w:val="0"/>
        <w:autoSpaceDE w:val="0"/>
        <w:widowControl/>
        <w:spacing w:line="230" w:lineRule="auto" w:before="11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autoSpaceDN w:val="0"/>
        <w:tabs>
          <w:tab w:pos="326" w:val="left"/>
          <w:tab w:pos="5136" w:val="left"/>
          <w:tab w:pos="5258" w:val="left"/>
        </w:tabs>
        <w:autoSpaceDE w:val="0"/>
        <w:widowControl/>
        <w:spacing w:line="233" w:lineRule="auto" w:before="136" w:after="82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localidades atendidas;</w:t>
      </w:r>
      <w:r>
        <w:tab/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rede de parceiros;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estrutura própria ou compartilhada;</w:t>
      </w:r>
    </w:p>
    <w:p>
      <w:pPr>
        <w:autoSpaceDN w:val="0"/>
        <w:autoSpaceDE w:val="0"/>
        <w:widowControl/>
        <w:spacing w:line="235" w:lineRule="auto" w:before="8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capacidade de atuação remota;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logística;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256" w:space="0"/>
            <w:col w:w="5642" w:space="0"/>
          </w:cols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88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experiência em projetos multirregionais;</w:t>
      </w:r>
    </w:p>
    <w:p>
      <w:pPr>
        <w:autoSpaceDN w:val="0"/>
        <w:autoSpaceDE w:val="0"/>
        <w:widowControl/>
        <w:spacing w:line="235" w:lineRule="auto" w:before="80" w:after="440"/>
        <w:ind w:left="88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limitações territoriais identificadas.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256" w:space="0"/>
            <w:col w:w="5642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14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4.13 Especialização temática</w:t>
      </w:r>
    </w:p>
    <w:p>
      <w:pPr>
        <w:autoSpaceDN w:val="0"/>
        <w:autoSpaceDE w:val="0"/>
        <w:widowControl/>
        <w:spacing w:line="233" w:lineRule="auto" w:before="118" w:after="134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aderência às áreas do Anexo I;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experiência comprovada nos temas indicados;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746" w:space="0"/>
            <w:col w:w="5152" w:space="0"/>
          </w:cols>
          <w:docGrid w:linePitch="360"/>
        </w:sectPr>
      </w:pPr>
    </w:p>
    <w:p>
      <w:pPr>
        <w:autoSpaceDN w:val="0"/>
        <w:autoSpaceDE w:val="0"/>
        <w:widowControl/>
        <w:spacing w:line="235" w:lineRule="auto" w:before="0" w:after="0"/>
        <w:ind w:left="390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capacidade de apoiar projetos jurídicos,</w:t>
      </w:r>
    </w:p>
    <w:p>
      <w:pPr>
        <w:autoSpaceDN w:val="0"/>
        <w:autoSpaceDE w:val="0"/>
        <w:widowControl/>
        <w:spacing w:line="233" w:lineRule="auto" w:before="52" w:after="82"/>
        <w:ind w:left="51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institucionais e tecnológicos;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746" w:space="0"/>
            <w:col w:w="5152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3299"/>
        <w:gridCol w:w="3299"/>
        <w:gridCol w:w="3299"/>
      </w:tblGrid>
      <w:tr>
        <w:trPr>
          <w:trHeight w:hRule="atLeast" w:val="226"/>
        </w:trPr>
        <w:tc>
          <w:tcPr>
            <w:tcW w:type="dxa" w:w="2626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0" w:after="0"/>
              <w:ind w:left="204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projetos correlatos;</w:t>
            </w:r>
          </w:p>
        </w:tc>
        <w:tc>
          <w:tcPr>
            <w:tcW w:type="dxa" w:w="21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  <w:tc>
          <w:tcPr>
            <w:tcW w:type="dxa" w:w="509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0" w:after="0"/>
              <w:ind w:left="350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diferenciais técnicos;</w:t>
            </w:r>
          </w:p>
        </w:tc>
      </w:tr>
      <w:tr>
        <w:trPr>
          <w:trHeight w:hRule="atLeast" w:val="62"/>
        </w:trPr>
        <w:tc>
          <w:tcPr>
            <w:tcW w:type="dxa" w:w="3299"/>
            <w:vMerge/>
            <w:tcBorders/>
          </w:tcPr>
          <w:p/>
        </w:tc>
        <w:tc>
          <w:tcPr>
            <w:tcW w:type="dxa" w:w="3299"/>
            <w:vMerge/>
            <w:tcBorders/>
          </w:tcPr>
          <w:p/>
        </w:tc>
        <w:tc>
          <w:tcPr>
            <w:tcW w:type="dxa" w:w="5092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74" w:after="0"/>
              <w:ind w:left="350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limitações de especialidade.</w:t>
            </w:r>
          </w:p>
        </w:tc>
      </w:tr>
      <w:tr>
        <w:trPr>
          <w:trHeight w:hRule="atLeast" w:val="402"/>
        </w:trPr>
        <w:tc>
          <w:tcPr>
            <w:tcW w:type="dxa" w:w="2626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42" w:after="0"/>
              <w:ind w:left="204" w:right="0" w:firstLine="0"/>
              <w:jc w:val="left"/>
            </w:pP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• </w:t>
            </w:r>
            <w:r>
              <w:rPr>
                <w:w w:val="97.998046875"/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equipe especializada;</w:t>
            </w:r>
          </w:p>
        </w:tc>
        <w:tc>
          <w:tcPr>
            <w:tcW w:type="dxa" w:w="3299"/>
            <w:vMerge/>
            <w:tcBorders/>
          </w:tcPr>
          <w:p/>
        </w:tc>
        <w:tc>
          <w:tcPr>
            <w:tcW w:type="dxa" w:w="3299"/>
            <w:vMerge/>
            <w:tcBorders/>
          </w:tcPr>
          <w:p/>
        </w:tc>
      </w:tr>
      <w:tr>
        <w:trPr>
          <w:trHeight w:hRule="atLeast" w:val="458"/>
        </w:trPr>
        <w:tc>
          <w:tcPr>
            <w:tcW w:type="dxa" w:w="262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216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44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  <w:tc>
          <w:tcPr>
            <w:tcW w:type="dxa" w:w="5092"/>
            <w:tcBorders/>
            <w:shd w:fill="1f3864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56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4.14 Proteção de dados e segurança da informação</w:t>
      </w:r>
    </w:p>
    <w:p>
      <w:pPr>
        <w:autoSpaceDN w:val="0"/>
        <w:autoSpaceDE w:val="0"/>
        <w:widowControl/>
        <w:spacing w:line="230" w:lineRule="auto" w:before="118" w:after="136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programa de governança em privacidade;</w:t>
      </w:r>
    </w:p>
    <w:p>
      <w:pPr>
        <w:autoSpaceDN w:val="0"/>
        <w:autoSpaceDE w:val="0"/>
        <w:widowControl/>
        <w:spacing w:line="235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encarregado pelo tratamento de dados;</w:t>
      </w:r>
    </w:p>
    <w:p>
      <w:pPr>
        <w:autoSpaceDN w:val="0"/>
        <w:autoSpaceDE w:val="0"/>
        <w:widowControl/>
        <w:spacing w:line="235" w:lineRule="auto" w:before="8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políticas de segurança;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controle de acesso;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gestão de incidentes;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544" w:space="0"/>
            <w:col w:w="5354" w:space="0"/>
          </w:cols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59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proteção de informações sensíveis;</w:t>
      </w:r>
    </w:p>
    <w:p>
      <w:pPr>
        <w:autoSpaceDN w:val="0"/>
        <w:autoSpaceDE w:val="0"/>
        <w:widowControl/>
        <w:spacing w:line="235" w:lineRule="auto" w:before="82" w:after="0"/>
        <w:ind w:left="59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continuidade e recuperação;</w:t>
      </w:r>
    </w:p>
    <w:p>
      <w:pPr>
        <w:autoSpaceDN w:val="0"/>
        <w:autoSpaceDE w:val="0"/>
        <w:widowControl/>
        <w:spacing w:line="235" w:lineRule="auto" w:before="80" w:after="0"/>
        <w:ind w:left="59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treinamento de pessoal;</w:t>
      </w:r>
    </w:p>
    <w:p>
      <w:pPr>
        <w:autoSpaceDN w:val="0"/>
        <w:autoSpaceDE w:val="0"/>
        <w:widowControl/>
        <w:spacing w:line="233" w:lineRule="auto" w:before="82" w:after="0"/>
        <w:ind w:left="59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histórico de incidentes;</w:t>
      </w:r>
    </w:p>
    <w:p>
      <w:pPr>
        <w:autoSpaceDN w:val="0"/>
        <w:autoSpaceDE w:val="0"/>
        <w:widowControl/>
        <w:spacing w:line="233" w:lineRule="auto" w:before="82" w:after="170"/>
        <w:ind w:left="592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compatibilidade com as normas da AGU.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544" w:space="0"/>
            <w:col w:w="5354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16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4.15 Desempenho anterior</w:t>
      </w:r>
    </w:p>
    <w:p>
      <w:pPr>
        <w:autoSpaceDN w:val="0"/>
        <w:autoSpaceDE w:val="0"/>
        <w:widowControl/>
        <w:spacing w:line="233" w:lineRule="auto" w:before="116" w:after="136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Elementos de verificação: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cumprimento de prazos;</w:t>
      </w:r>
    </w:p>
    <w:p>
      <w:pPr>
        <w:autoSpaceDN w:val="0"/>
        <w:autoSpaceDE w:val="0"/>
        <w:widowControl/>
        <w:spacing w:line="233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execução física e financeira;</w:t>
      </w:r>
    </w:p>
    <w:p>
      <w:pPr>
        <w:autoSpaceDN w:val="0"/>
        <w:autoSpaceDE w:val="0"/>
        <w:widowControl/>
        <w:spacing w:line="235" w:lineRule="auto" w:before="82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qualidade dos resultados;</w:t>
      </w:r>
    </w:p>
    <w:p>
      <w:pPr>
        <w:autoSpaceDN w:val="0"/>
        <w:autoSpaceDE w:val="0"/>
        <w:widowControl/>
        <w:spacing w:line="235" w:lineRule="auto" w:before="80" w:after="0"/>
        <w:ind w:left="20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satisfação das instituições apoiadas;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322" w:space="0"/>
            <w:col w:w="5576" w:space="0"/>
          </w:cols>
          <w:docGrid w:linePitch="360"/>
        </w:sectPr>
      </w:pPr>
    </w:p>
    <w:p>
      <w:pPr>
        <w:autoSpaceDN w:val="0"/>
        <w:autoSpaceDE w:val="0"/>
        <w:widowControl/>
        <w:spacing w:line="233" w:lineRule="auto" w:before="0" w:after="0"/>
        <w:ind w:left="81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regularidade das prestações de contas;</w:t>
      </w:r>
    </w:p>
    <w:p>
      <w:pPr>
        <w:autoSpaceDN w:val="0"/>
        <w:autoSpaceDE w:val="0"/>
        <w:widowControl/>
        <w:spacing w:line="233" w:lineRule="auto" w:before="82" w:after="0"/>
        <w:ind w:left="81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ocorrências e sanções;</w:t>
      </w:r>
    </w:p>
    <w:p>
      <w:pPr>
        <w:autoSpaceDN w:val="0"/>
        <w:autoSpaceDE w:val="0"/>
        <w:widowControl/>
        <w:spacing w:line="235" w:lineRule="auto" w:before="82" w:after="0"/>
        <w:ind w:left="81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providências corretivas;</w:t>
      </w:r>
    </w:p>
    <w:p>
      <w:pPr>
        <w:autoSpaceDN w:val="0"/>
        <w:autoSpaceDE w:val="0"/>
        <w:widowControl/>
        <w:spacing w:line="235" w:lineRule="auto" w:before="80" w:after="170"/>
        <w:ind w:left="814" w:right="0" w:firstLine="0"/>
        <w:jc w:val="left"/>
      </w:pP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 xml:space="preserve">• </w:t>
      </w:r>
      <w:r>
        <w:rPr>
          <w:w w:val="97.998046875"/>
          <w:rFonts w:ascii="Liberation Sans" w:hAnsi="Liberation Sans" w:eastAsia="Liberation Sans"/>
          <w:b w:val="0"/>
          <w:i w:val="0"/>
          <w:color w:val="1A1A1A"/>
          <w:sz w:val="20"/>
        </w:rPr>
        <w:t>resultados e impactos produzidos.</w:t>
      </w:r>
    </w:p>
    <w:p>
      <w:pPr>
        <w:sectPr>
          <w:type w:val="continuous"/>
          <w:pgSz w:w="11906" w:h="16838"/>
          <w:pgMar w:top="1099" w:right="957" w:bottom="1278" w:left="980" w:header="720" w:footer="720" w:gutter="0"/>
          <w:cols w:num="2" w:equalWidth="0">
            <w:col w:w="4322" w:space="0"/>
            <w:col w:w="5576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196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  <w:tc>
          <w:tcPr>
            <w:tcW w:type="dxa" w:w="79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0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Preenchimento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29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Evidências examinadas</w:t>
            </w:r>
          </w:p>
        </w:tc>
        <w:tc>
          <w:tcPr>
            <w:tcW w:type="dxa" w:w="689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Nota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Fundamentação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ou limitações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Diligência necessária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29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Condicionante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recomendada</w:t>
            </w:r>
          </w:p>
        </w:tc>
        <w:tc>
          <w:tcPr>
            <w:tcW w:type="dxa" w:w="689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318" w:after="144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5. Quadro consolidado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1980"/>
        <w:gridCol w:w="1980"/>
        <w:gridCol w:w="1980"/>
        <w:gridCol w:w="1980"/>
        <w:gridCol w:w="1980"/>
      </w:tblGrid>
      <w:tr>
        <w:trPr>
          <w:trHeight w:hRule="atLeast" w:val="460"/>
        </w:trPr>
        <w:tc>
          <w:tcPr>
            <w:tcW w:type="dxa" w:w="6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Nº</w:t>
            </w:r>
          </w:p>
        </w:tc>
        <w:tc>
          <w:tcPr>
            <w:tcW w:type="dxa" w:w="23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3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Dimensão</w:t>
            </w:r>
          </w:p>
        </w:tc>
        <w:tc>
          <w:tcPr>
            <w:tcW w:type="dxa" w:w="186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266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Nota</w:t>
            </w:r>
          </w:p>
        </w:tc>
        <w:tc>
          <w:tcPr>
            <w:tcW w:type="dxa" w:w="17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Classificação</w:t>
            </w:r>
          </w:p>
        </w:tc>
        <w:tc>
          <w:tcPr>
            <w:tcW w:type="dxa" w:w="325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29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Observação principal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1980"/>
        <w:gridCol w:w="1980"/>
        <w:gridCol w:w="1980"/>
        <w:gridCol w:w="1980"/>
        <w:gridCol w:w="1980"/>
      </w:tblGrid>
      <w:tr>
        <w:trPr>
          <w:trHeight w:hRule="atLeast" w:val="484"/>
        </w:trPr>
        <w:tc>
          <w:tcPr>
            <w:tcW w:type="dxa" w:w="78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1</w:t>
            </w:r>
          </w:p>
        </w:tc>
        <w:tc>
          <w:tcPr>
            <w:tcW w:type="dxa" w:w="3252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Governança institucional</w:t>
            </w:r>
          </w:p>
        </w:tc>
        <w:tc>
          <w:tcPr>
            <w:tcW w:type="dxa" w:w="98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2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Integridade e controles internos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3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Solidez financeira e patrimonial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ADVOCACIA-GERAL DA UNIÃO</w:t>
      </w:r>
    </w:p>
    <w:p>
      <w:pPr>
        <w:autoSpaceDN w:val="0"/>
        <w:autoSpaceDE w:val="0"/>
        <w:widowControl/>
        <w:spacing w:line="233" w:lineRule="auto" w:before="20" w:after="526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ICT-AGU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1980"/>
        <w:gridCol w:w="1980"/>
        <w:gridCol w:w="1980"/>
        <w:gridCol w:w="1980"/>
        <w:gridCol w:w="1980"/>
      </w:tblGrid>
      <w:tr>
        <w:trPr>
          <w:trHeight w:hRule="atLeast" w:val="458"/>
        </w:trPr>
        <w:tc>
          <w:tcPr>
            <w:tcW w:type="dxa" w:w="6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Nº</w:t>
            </w:r>
          </w:p>
        </w:tc>
        <w:tc>
          <w:tcPr>
            <w:tcW w:type="dxa" w:w="23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3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Dimensão</w:t>
            </w:r>
          </w:p>
        </w:tc>
        <w:tc>
          <w:tcPr>
            <w:tcW w:type="dxa" w:w="186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266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Nota</w:t>
            </w:r>
          </w:p>
        </w:tc>
        <w:tc>
          <w:tcPr>
            <w:tcW w:type="dxa" w:w="17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Classificação</w:t>
            </w:r>
          </w:p>
        </w:tc>
        <w:tc>
          <w:tcPr>
            <w:tcW w:type="dxa" w:w="325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29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Observação principal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1980"/>
        <w:gridCol w:w="1980"/>
        <w:gridCol w:w="1980"/>
        <w:gridCol w:w="1980"/>
        <w:gridCol w:w="1980"/>
      </w:tblGrid>
      <w:tr>
        <w:trPr>
          <w:trHeight w:hRule="atLeast" w:val="484"/>
        </w:trPr>
        <w:tc>
          <w:tcPr>
            <w:tcW w:type="dxa" w:w="78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4</w:t>
            </w:r>
          </w:p>
        </w:tc>
        <w:tc>
          <w:tcPr>
            <w:tcW w:type="dxa" w:w="3252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Gestão de projetos</w:t>
            </w:r>
          </w:p>
        </w:tc>
        <w:tc>
          <w:tcPr>
            <w:tcW w:type="dxa" w:w="98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5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Gestão administrativa e financeira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6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Capacidade tecnológica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7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Experiência no apoio a ICTs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8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9" w:lineRule="auto" w:before="108" w:after="0"/>
              <w:ind w:left="100" w:right="144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Experiência com a Administração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Pública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9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Prestação de contas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10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Captação e gestão de recursos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11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9" w:lineRule="auto" w:before="108" w:after="0"/>
              <w:ind w:left="100" w:right="144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Qualificação e disponibilidade da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equipe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12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Abrangência territorial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13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Especialização temática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14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9" w:lineRule="auto" w:before="108" w:after="0"/>
              <w:ind w:left="100" w:right="288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Proteção de dados e segurança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da informação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15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Desempenho anterior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72"/>
        </w:trPr>
        <w:tc>
          <w:tcPr>
            <w:tcW w:type="dxa" w:w="4040"/>
            <w:gridSpan w:val="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Média diagnóstica</w:t>
            </w:r>
          </w:p>
        </w:tc>
        <w:tc>
          <w:tcPr>
            <w:tcW w:type="dxa" w:w="98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5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14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33415C"/>
          <w:sz w:val="20"/>
        </w:rPr>
        <w:t>A média diagnóstica será calculada apenas sobre as dimensões aplicáveis e não constituirá nota de corte.</w:t>
      </w:r>
    </w:p>
    <w:p>
      <w:pPr>
        <w:autoSpaceDN w:val="0"/>
        <w:autoSpaceDE w:val="0"/>
        <w:widowControl/>
        <w:spacing w:line="233" w:lineRule="auto" w:before="338" w:after="146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6. Perfil institucional proposto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24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Elemento</w:t>
            </w:r>
          </w:p>
        </w:tc>
        <w:tc>
          <w:tcPr>
            <w:tcW w:type="dxa" w:w="747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45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Resultado da avaliação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3744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Capacidades reconhecidas</w:t>
            </w:r>
          </w:p>
        </w:tc>
        <w:tc>
          <w:tcPr>
            <w:tcW w:type="dxa" w:w="6110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Áreas de especialização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Abrangência territorial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Tipos de projetos compatíveis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Portes de projetos compatíveis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Fontes de recursos com experiência </w:t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demonstrada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008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Capacidades tecnológicas </w:t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reconhecidas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Limitações verificadas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Riscos relevantes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Condicionantes propostas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24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Elemento</w:t>
            </w:r>
          </w:p>
        </w:tc>
        <w:tc>
          <w:tcPr>
            <w:tcW w:type="dxa" w:w="747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45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Resultado da avaliação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736"/>
        </w:trPr>
        <w:tc>
          <w:tcPr>
            <w:tcW w:type="dxa" w:w="3744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9" w:lineRule="auto" w:before="126" w:after="0"/>
              <w:ind w:left="100" w:right="14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Recomendações para atuação junto</w:t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à ICT-AGU</w:t>
            </w:r>
          </w:p>
        </w:tc>
        <w:tc>
          <w:tcPr>
            <w:tcW w:type="dxa" w:w="6110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Prazo sugerido para reavaliação</w:t>
            </w:r>
          </w:p>
        </w:tc>
        <w:tc>
          <w:tcPr>
            <w:tcW w:type="dxa" w:w="611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318" w:after="146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7. Diligências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1980"/>
        <w:gridCol w:w="1980"/>
        <w:gridCol w:w="1980"/>
        <w:gridCol w:w="1980"/>
        <w:gridCol w:w="1980"/>
      </w:tblGrid>
      <w:tr>
        <w:trPr>
          <w:trHeight w:hRule="atLeast" w:val="356"/>
        </w:trPr>
        <w:tc>
          <w:tcPr>
            <w:tcW w:type="dxa" w:w="606"/>
            <w:vMerge w:val="restart"/>
            <w:tcBorders/>
            <w:shd w:fill="1f386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5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Nº</w:t>
            </w:r>
          </w:p>
        </w:tc>
        <w:tc>
          <w:tcPr>
            <w:tcW w:type="dxa" w:w="310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3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Informação ou documento</w:t>
            </w:r>
          </w:p>
        </w:tc>
        <w:tc>
          <w:tcPr>
            <w:tcW w:type="dxa" w:w="2100"/>
            <w:vMerge w:val="restart"/>
            <w:tcBorders/>
            <w:shd w:fill="1f386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5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Fundamento</w:t>
            </w:r>
          </w:p>
        </w:tc>
        <w:tc>
          <w:tcPr>
            <w:tcW w:type="dxa" w:w="1360"/>
            <w:vMerge w:val="restart"/>
            <w:tcBorders/>
            <w:shd w:fill="1f386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54" w:after="0"/>
              <w:ind w:left="0" w:right="324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Prazo</w:t>
            </w:r>
          </w:p>
        </w:tc>
        <w:tc>
          <w:tcPr>
            <w:tcW w:type="dxa" w:w="2712"/>
            <w:vMerge w:val="restart"/>
            <w:tcBorders/>
            <w:shd w:fill="1f386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54" w:after="0"/>
              <w:ind w:left="34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Atendimento</w:t>
            </w:r>
          </w:p>
        </w:tc>
      </w:tr>
      <w:tr>
        <w:trPr>
          <w:trHeight w:hRule="atLeast" w:val="364"/>
        </w:trPr>
        <w:tc>
          <w:tcPr>
            <w:tcW w:type="dxa" w:w="1980"/>
            <w:vMerge/>
            <w:tcBorders/>
          </w:tcPr>
          <w:p/>
        </w:tc>
        <w:tc>
          <w:tcPr>
            <w:tcW w:type="dxa" w:w="310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30" w:after="0"/>
              <w:ind w:left="3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solicitado</w:t>
            </w:r>
          </w:p>
        </w:tc>
        <w:tc>
          <w:tcPr>
            <w:tcW w:type="dxa" w:w="1980"/>
            <w:vMerge/>
            <w:tcBorders/>
          </w:tcPr>
          <w:p/>
        </w:tc>
        <w:tc>
          <w:tcPr>
            <w:tcW w:type="dxa" w:w="1980"/>
            <w:vMerge/>
            <w:tcBorders/>
          </w:tcPr>
          <w:p/>
        </w:tc>
        <w:tc>
          <w:tcPr>
            <w:tcW w:type="dxa" w:w="1980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1980"/>
        <w:gridCol w:w="1980"/>
        <w:gridCol w:w="1980"/>
        <w:gridCol w:w="1980"/>
        <w:gridCol w:w="1980"/>
      </w:tblGrid>
      <w:tr>
        <w:trPr>
          <w:trHeight w:hRule="atLeast" w:val="1012"/>
        </w:trPr>
        <w:tc>
          <w:tcPr>
            <w:tcW w:type="dxa" w:w="78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1</w:t>
            </w:r>
          </w:p>
        </w:tc>
        <w:tc>
          <w:tcPr>
            <w:tcW w:type="dxa" w:w="3252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2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4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120" w:after="0"/>
              <w:ind w:left="100" w:right="864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Integral</w:t>
            </w:r>
            <w:r>
              <w:br/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Parcial</w:t>
            </w:r>
            <w:r>
              <w:br/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Não atendido</w:t>
            </w:r>
          </w:p>
        </w:tc>
      </w:tr>
      <w:tr>
        <w:trPr>
          <w:trHeight w:hRule="atLeast" w:val="1002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8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2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102" w:after="0"/>
              <w:ind w:left="100" w:right="864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Integral</w:t>
            </w:r>
            <w:r>
              <w:br/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Parcial</w:t>
            </w:r>
            <w:r>
              <w:br/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Não atendido</w:t>
            </w:r>
          </w:p>
        </w:tc>
      </w:tr>
      <w:tr>
        <w:trPr>
          <w:trHeight w:hRule="atLeast" w:val="1000"/>
        </w:trPr>
        <w:tc>
          <w:tcPr>
            <w:tcW w:type="dxa" w:w="78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3</w:t>
            </w:r>
          </w:p>
        </w:tc>
        <w:tc>
          <w:tcPr>
            <w:tcW w:type="dxa" w:w="325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100" w:after="0"/>
              <w:ind w:left="100" w:right="864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Integral</w:t>
            </w:r>
            <w:r>
              <w:br/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Parcial</w:t>
            </w:r>
            <w:r>
              <w:br/>
            </w:r>
            <w:r>
              <w:rPr>
                <w:rFonts w:ascii="DejaVu Sans" w:hAnsi="DejaVu Sans" w:eastAsia="DejaVu Sans"/>
                <w:b w:val="0"/>
                <w:i w:val="0"/>
                <w:color w:val="1A1A1A"/>
                <w:sz w:val="20"/>
              </w:rPr>
              <w:t>☐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 Não atendido</w:t>
            </w:r>
          </w:p>
        </w:tc>
      </w:tr>
    </w:tbl>
    <w:p>
      <w:pPr>
        <w:autoSpaceDN w:val="0"/>
        <w:autoSpaceDE w:val="0"/>
        <w:widowControl/>
        <w:spacing w:line="235" w:lineRule="auto" w:before="316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8. Recomendação da Comissão</w:t>
      </w:r>
    </w:p>
    <w:p>
      <w:pPr>
        <w:autoSpaceDN w:val="0"/>
        <w:autoSpaceDE w:val="0"/>
        <w:widowControl/>
        <w:spacing w:line="233" w:lineRule="auto" w:before="18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Após a análise documental e institucional, a Comissão recomenda:</w:t>
      </w:r>
    </w:p>
    <w:p>
      <w:pPr>
        <w:autoSpaceDN w:val="0"/>
        <w:autoSpaceDE w:val="0"/>
        <w:widowControl/>
        <w:spacing w:line="329" w:lineRule="auto" w:before="172" w:after="0"/>
        <w:ind w:left="46" w:right="3600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habilitação;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habilitação com condicionantes;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habilitação parcial, restrita aos perfis ou atividades indicados;</w:t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sobrestamento para diligências ou regularização;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indeferimento.</w:t>
      </w:r>
    </w:p>
    <w:p>
      <w:pPr>
        <w:autoSpaceDN w:val="0"/>
        <w:autoSpaceDE w:val="0"/>
        <w:widowControl/>
        <w:spacing w:line="233" w:lineRule="auto" w:before="234" w:after="88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8.1. Fundamentação da recomendação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4949"/>
        <w:gridCol w:w="4949"/>
      </w:tblGrid>
      <w:tr>
        <w:trPr>
          <w:trHeight w:hRule="atLeast" w:val="5458"/>
        </w:trPr>
        <w:tc>
          <w:tcPr>
            <w:tcW w:type="dxa" w:w="5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728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2E4E85"/>
                <w:sz w:val="22"/>
              </w:rPr>
              <w:t>8.2. Condicionantes, restrições ou providências</w:t>
            </w:r>
          </w:p>
          <w:p>
            <w:pPr>
              <w:autoSpaceDN w:val="0"/>
              <w:autoSpaceDE w:val="0"/>
              <w:widowControl/>
              <w:spacing w:line="230" w:lineRule="auto" w:before="3340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5A6884"/>
                <w:sz w:val="15"/>
              </w:rPr>
              <w:t>ANEXO VIII — Matriz de Avaliação Institucional</w:t>
            </w:r>
          </w:p>
        </w:tc>
        <w:tc>
          <w:tcPr>
            <w:tcW w:type="dxa" w:w="39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5312" w:after="0"/>
              <w:ind w:left="0" w:right="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5A6884"/>
                <w:sz w:val="15"/>
              </w:rPr>
              <w:t>Página 11 de 12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1906" w:h="16838"/>
          <w:pgMar w:top="1099" w:right="957" w:bottom="1278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56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8.3. Prazo para cumprimento</w:t>
      </w:r>
    </w:p>
    <w:p>
      <w:pPr>
        <w:autoSpaceDN w:val="0"/>
        <w:autoSpaceDE w:val="0"/>
        <w:widowControl/>
        <w:spacing w:line="233" w:lineRule="auto" w:before="1218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9. Declaração final</w:t>
      </w:r>
    </w:p>
    <w:p>
      <w:pPr>
        <w:autoSpaceDN w:val="0"/>
        <w:autoSpaceDE w:val="0"/>
        <w:widowControl/>
        <w:spacing w:line="271" w:lineRule="auto" w:before="180" w:after="0"/>
        <w:ind w:left="6" w:right="2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Comissão declara que a presente avaliação foi realizada com base nos documentos e informações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constantes do processo, nas diligências promovidas e nas evidências obtidas durante o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procedimento.</w:t>
      </w:r>
    </w:p>
    <w:p>
      <w:pPr>
        <w:autoSpaceDN w:val="0"/>
        <w:autoSpaceDE w:val="0"/>
        <w:widowControl/>
        <w:spacing w:line="262" w:lineRule="auto" w:before="176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 recomendação não produz, isoladamente, habilitação definitiva, autorização ministerial ou direito à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celebração de contrato, convênio, parceria ou outro instrumento jurídico.</w:t>
      </w:r>
    </w:p>
    <w:p>
      <w:pPr>
        <w:autoSpaceDN w:val="0"/>
        <w:autoSpaceDE w:val="0"/>
        <w:widowControl/>
        <w:spacing w:line="233" w:lineRule="auto" w:before="17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 resultado será submetido às instâncias competentes, na forma estabelecida no edital.</w:t>
      </w:r>
    </w:p>
    <w:p>
      <w:pPr>
        <w:autoSpaceDN w:val="0"/>
        <w:autoSpaceDE w:val="0"/>
        <w:widowControl/>
        <w:spacing w:line="233" w:lineRule="auto" w:before="298" w:after="222"/>
        <w:ind w:left="2333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Brasília, _____ de __________________ de ______.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3300"/>
        <w:gridCol w:w="3300"/>
        <w:gridCol w:w="3300"/>
      </w:tblGrid>
      <w:tr>
        <w:trPr>
          <w:trHeight w:hRule="atLeast" w:val="458"/>
        </w:trPr>
        <w:tc>
          <w:tcPr>
            <w:tcW w:type="dxa" w:w="244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Integrante</w:t>
            </w:r>
          </w:p>
        </w:tc>
        <w:tc>
          <w:tcPr>
            <w:tcW w:type="dxa" w:w="312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0" w:right="954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Unidade</w:t>
            </w:r>
          </w:p>
        </w:tc>
        <w:tc>
          <w:tcPr>
            <w:tcW w:type="dxa" w:w="431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95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Assinatura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300"/>
        <w:gridCol w:w="3300"/>
        <w:gridCol w:w="3300"/>
      </w:tblGrid>
      <w:tr>
        <w:trPr>
          <w:trHeight w:hRule="atLeast" w:val="624"/>
        </w:trPr>
        <w:tc>
          <w:tcPr>
            <w:tcW w:type="dxa" w:w="3744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60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0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2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6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2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6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12"/>
        </w:trPr>
        <w:tc>
          <w:tcPr>
            <w:tcW w:type="dxa" w:w="374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6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0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236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Coordenação da Comissão:</w:t>
      </w:r>
    </w:p>
    <w:p>
      <w:pPr>
        <w:autoSpaceDN w:val="0"/>
        <w:autoSpaceDE w:val="0"/>
        <w:widowControl/>
        <w:spacing w:line="230" w:lineRule="auto" w:before="25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Nome: _________________________________________________</w:t>
      </w:r>
    </w:p>
    <w:p>
      <w:pPr>
        <w:autoSpaceDN w:val="0"/>
        <w:autoSpaceDE w:val="0"/>
        <w:widowControl/>
        <w:spacing w:line="233" w:lineRule="auto" w:before="25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Unidade: _______________________________________________</w:t>
      </w:r>
    </w:p>
    <w:p>
      <w:pPr>
        <w:autoSpaceDN w:val="0"/>
        <w:autoSpaceDE w:val="0"/>
        <w:widowControl/>
        <w:spacing w:line="233" w:lineRule="auto" w:before="25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Assinatura: _____________________________________________</w:t>
      </w:r>
    </w:p>
    <w:p>
      <w:pPr>
        <w:autoSpaceDN w:val="0"/>
        <w:autoSpaceDE w:val="0"/>
        <w:widowControl/>
        <w:spacing w:line="235" w:lineRule="auto" w:before="336" w:after="0"/>
        <w:ind w:left="3950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1"/>
        </w:rPr>
        <w:t>FIM DO ANEXO VIII.</w:t>
      </w:r>
    </w:p>
    <w:sectPr w:rsidR="00FC693F" w:rsidRPr="0006063C" w:rsidSect="00034616">
      <w:type w:val="continuous"/>
      <w:pgSz w:w="11906" w:h="16838"/>
      <w:pgMar w:top="1099" w:right="957" w:bottom="1278" w:left="98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sz w:val="16"/>
      </w:rPr>
      <w:t>ANEXO VIII — Matriz de Avaliação Institucional</w:t>
    </w:r>
    <w:r>
      <w:rPr>
        <w:sz w:val="16"/>
      </w:rPr>
      <w:tab/>
      <w:tab/>
      <w:t xml:space="preserve">Página </w:t>
    </w:r>
    <w:r>
      <w:rPr>
        <w:sz w:val="16"/>
      </w:rPr>
      <w:fldChar w:fldCharType="begin"/>
      <w:instrText xml:space="preserve"> PAGE </w:instrText>
      <w:fldChar w:fldCharType="end"/>
    </w:r>
    <w:r>
      <w:rPr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sz w:val="16"/>
      </w:rPr>
      <w:t>ADVOCACIA-GERAL DA UNIÃO ICT-AGU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