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autoSpaceDE w:val="0"/>
        <w:widowControl/>
        <w:spacing w:line="245" w:lineRule="auto" w:before="0" w:after="0"/>
        <w:ind w:left="3009" w:right="3024" w:firstLine="0"/>
        <w:jc w:val="center"/>
      </w:pPr>
      <w:r>
        <w:rPr>
          <w:rFonts w:ascii="Carlito" w:hAnsi="Carlito" w:eastAsia="Carlito"/>
          <w:b/>
          <w:i w:val="0"/>
          <w:color w:val="000000"/>
          <w:sz w:val="24"/>
        </w:rPr>
        <w:t>ANEXO I</w:t>
      </w:r>
      <w:r>
        <w:br/>
      </w:r>
      <w:r>
        <w:rPr>
          <w:rFonts w:ascii="Carlito" w:hAnsi="Carlito" w:eastAsia="Carlito"/>
          <w:b/>
          <w:i w:val="0"/>
          <w:color w:val="000000"/>
          <w:sz w:val="24"/>
        </w:rPr>
        <w:t>ÁREAS E ATIVIDADES PASSÍVEIS DE APOIO</w:t>
      </w:r>
    </w:p>
    <w:p>
      <w:pPr>
        <w:autoSpaceDN w:val="0"/>
        <w:autoSpaceDE w:val="0"/>
        <w:widowControl/>
        <w:spacing w:line="254" w:lineRule="auto" w:before="294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1. DA FINALIDADE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1.1. Este Anexo apresenta, de maneira exemplificativa, as áreas e atividades que poderão ser objeto de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apoio pelas fundações habilitadas para atuar junto à Instituição Científica, Tecnológica e de Inovação da </w:t>
      </w:r>
      <w:r>
        <w:rPr>
          <w:rFonts w:ascii="Carlito" w:hAnsi="Carlito" w:eastAsia="Carlito"/>
          <w:b w:val="0"/>
          <w:i w:val="0"/>
          <w:color w:val="000000"/>
          <w:sz w:val="24"/>
        </w:rPr>
        <w:t>Advocacia-Geral da União – ICT-AGU.</w:t>
      </w:r>
    </w:p>
    <w:p>
      <w:pPr>
        <w:autoSpaceDN w:val="0"/>
        <w:autoSpaceDE w:val="0"/>
        <w:widowControl/>
        <w:spacing w:line="245" w:lineRule="auto" w:before="174" w:after="0"/>
        <w:ind w:left="0" w:right="2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1.2. As áreas e atividades previstas neste Anexo deverão estar relacionadas a programas ou projetos de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ensino, pesquisa, extensão, desenvolvimento institucional, científico e tecnológico ou estímulo à </w:t>
      </w:r>
      <w:r>
        <w:rPr>
          <w:rFonts w:ascii="Carlito" w:hAnsi="Carlito" w:eastAsia="Carlito"/>
          <w:b w:val="0"/>
          <w:i w:val="0"/>
          <w:color w:val="000000"/>
          <w:sz w:val="24"/>
        </w:rPr>
        <w:t>inovação de interesse da Advocacia-Geral da União.</w:t>
      </w:r>
    </w:p>
    <w:p>
      <w:pPr>
        <w:autoSpaceDN w:val="0"/>
        <w:autoSpaceDE w:val="0"/>
        <w:widowControl/>
        <w:spacing w:line="245" w:lineRule="auto" w:before="172" w:after="0"/>
        <w:ind w:left="0" w:right="2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1.3. A indicação de determinada área ou atividade neste Anexo não gera direito subjetivo à contratação,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à celebração de convênio, parceria ou outro instrumento jurídico, nem assegura exclusividade, </w:t>
      </w:r>
      <w:r>
        <w:rPr>
          <w:rFonts w:ascii="Carlito" w:hAnsi="Carlito" w:eastAsia="Carlito"/>
          <w:b w:val="0"/>
          <w:i w:val="0"/>
          <w:color w:val="000000"/>
          <w:sz w:val="24"/>
        </w:rPr>
        <w:t>preferência, volume mínimo de projetos, atividades, receitas ou recursos à fundação habilitada.</w:t>
      </w:r>
    </w:p>
    <w:p>
      <w:pPr>
        <w:autoSpaceDN w:val="0"/>
        <w:autoSpaceDE w:val="0"/>
        <w:widowControl/>
        <w:spacing w:line="245" w:lineRule="auto" w:before="174" w:after="0"/>
        <w:ind w:left="0" w:right="2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1.4. A execução de qualquer atividade dependerá da aprovação do respectivo programa ou projeto, da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definição de objeto específico, da elaboração de plano de trabalho, da disponibilidade de recursos, da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realização das análises jurídica, técnica, orçamentária, financeira e de governança cabíveis e da </w:t>
      </w:r>
      <w:r>
        <w:rPr>
          <w:rFonts w:ascii="Carlito" w:hAnsi="Carlito" w:eastAsia="Carlito"/>
          <w:b w:val="0"/>
          <w:i w:val="0"/>
          <w:color w:val="000000"/>
          <w:sz w:val="24"/>
        </w:rPr>
        <w:t>celebração do instrumento jurídico adequado.</w:t>
      </w:r>
    </w:p>
    <w:p>
      <w:pPr>
        <w:autoSpaceDN w:val="0"/>
        <w:autoSpaceDE w:val="0"/>
        <w:widowControl/>
        <w:spacing w:line="245" w:lineRule="auto" w:before="174" w:after="0"/>
        <w:ind w:left="0" w:right="2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1.5. As atividades de apoio deverão respeitar as competências institucionais da Advocacia-Geral da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União, não podendo importar transferência à fundação de atribuições legais ou constitucionais próprias </w:t>
      </w:r>
      <w:r>
        <w:rPr>
          <w:rFonts w:ascii="Carlito" w:hAnsi="Carlito" w:eastAsia="Carlito"/>
          <w:b w:val="0"/>
          <w:i w:val="0"/>
          <w:color w:val="000000"/>
          <w:sz w:val="24"/>
        </w:rPr>
        <w:t>da Instituição, de seus órgãos ou de seus agentes públicos.</w:t>
      </w:r>
    </w:p>
    <w:p>
      <w:pPr>
        <w:autoSpaceDN w:val="0"/>
        <w:autoSpaceDE w:val="0"/>
        <w:widowControl/>
        <w:spacing w:line="326" w:lineRule="auto" w:before="252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2. DAS ÁREAS PASSÍVEIS DE APOIO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2.1. As fundações habilitadas poderão prestar apoio a programas e projetos relacionados às seguintes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áreas: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 – pesquisa e desenvolvimento jurídico, institucional, científico e tecnológico;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 – inovação jurídica voltada ao aprimoramento das políticas públicas;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III – transformação digital e desenvolvimento de soluções tecnológicas;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IV – inteligência artificial, ciência de dados e análise de informações;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 – automação e aperfeiçoamento de processos de trabalho;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 – gestão do conhecimento, pesquisa institucional e produção técnico-científica;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VII – propriedade intelectual, transferência de tecnologia e gestão de ativos intangíveis;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VIII – inovação aberta e formação de parcerias estratégicas;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IX – governança pública, integridade, gestão de riscos e controles internos;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X – sustentabilidade socioeconômica e ambiental;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XI – métodos adequados de solução de conflitos, prevenção de litígios e desjudicialização;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XII – capacitação, formação e desenvolvimento de competências;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XIII – criação, desenvolvimento e operação de laboratórios e ambientes de inovação;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XIV – prospecção, estruturação e gestão de projetos de pesquisa, desenvolvimento e inovação;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XV – captação e gestão de recursos destinados a programas e projetos institucionais;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>XVI – comunicação, disseminação do conhecimento e realização de eventos técnico-científicos;</w:t>
      </w:r>
    </w:p>
    <w:p>
      <w:pPr>
        <w:sectPr>
          <w:type w:val="continuous"/>
          <w:pgSz w:w="11906" w:h="16838"/>
          <w:pgMar w:top="907" w:right="560" w:bottom="996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tabs>
          <w:tab w:pos="426" w:val="left"/>
        </w:tabs>
        <w:autoSpaceDE w:val="0"/>
        <w:widowControl/>
        <w:spacing w:line="259" w:lineRule="auto" w:before="0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XVII – cooperação nacional e internacional em ciência, tecnologia e inovação; e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XVIII – outras áreas compatíveis com a Política de Inovação da Advocacia-Geral da União e com a </w:t>
      </w:r>
      <w:r>
        <w:rPr>
          <w:rFonts w:ascii="Carlito" w:hAnsi="Carlito" w:eastAsia="Carlito"/>
          <w:b w:val="0"/>
          <w:i w:val="0"/>
          <w:color w:val="000000"/>
          <w:sz w:val="24"/>
        </w:rPr>
        <w:t>legislação aplicável.</w:t>
      </w:r>
    </w:p>
    <w:p>
      <w:pPr>
        <w:autoSpaceDN w:val="0"/>
        <w:tabs>
          <w:tab w:pos="426" w:val="left"/>
        </w:tabs>
        <w:autoSpaceDE w:val="0"/>
        <w:widowControl/>
        <w:spacing w:line="302" w:lineRule="auto" w:before="252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3. DA PESQUISA E DO DESENVOLVIMENTO JURÍDICO, INSTITUCIONAL, CIENTÍFICO E TECNOLÓGICO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3.1. O apoio poderá compreender: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 – realização de pesquisas aplicadas de interesse da Advocacia-Geral da União;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 – desenvolvimento e validação de métodos, modelos, instrumentos, produtos, serviços, processos e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soluções;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III – realização de diagnósticos, levantamentos, estudos técnicos e pesquisas institucionais;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IV – produção, organização, sistematização e análise de dados e evidências;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 – apoio à constituição e ao funcionamento de redes e grupos de pesquisa;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 – apoio à realização de experimentos, testes, provas de conceito, protótipos, projetos-piloto e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ambientes de demonstração;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VII – acompanhamento e avaliação dos resultados dos projetos;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VIII – contratação de serviços, aquisição de bens, equipamentos e insumos necessários às atividades de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pesquisa e desenvolvimento; e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IX – divulgação dos resultados, observadas as regras de proteção da propriedade intelectual, segurança </w:t>
      </w:r>
      <w:r>
        <w:rPr>
          <w:rFonts w:ascii="Carlito" w:hAnsi="Carlito" w:eastAsia="Carlito"/>
          <w:b w:val="0"/>
          <w:i w:val="0"/>
          <w:color w:val="000000"/>
          <w:sz w:val="24"/>
        </w:rPr>
        <w:t>da informação, sigilo e proteção de dados.</w:t>
      </w:r>
    </w:p>
    <w:p>
      <w:pPr>
        <w:autoSpaceDN w:val="0"/>
        <w:tabs>
          <w:tab w:pos="426" w:val="left"/>
        </w:tabs>
        <w:autoSpaceDE w:val="0"/>
        <w:widowControl/>
        <w:spacing w:line="305" w:lineRule="auto" w:before="254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4. DA INOVAÇÃO JURÍDICA PARA POLÍTICAS PÚBLICAS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4.1. O apoio poderá compreender: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 – identificação e análise de desafios jurídicos relacionados à formulação, à implementação e à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avaliação de políticas públicas;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 – desenvolvimento de soluções jurídicas inovadoras voltadas à viabilização de políticas públicas;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III – elaboração e teste de modelos, instrumentos e procedimentos jurídicos;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IV – aplicação de metodologias de inovação, design jurídico, design de serviços, inovação aberta e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experimentação;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 – estruturação de projetos jurídicos de inovação;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 – desenvolvimento de mecanismos destinados à ampliação da segurança jurídica e da eficiência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administrativa;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VII – apoio à avaliação de impactos, riscos e resultados das soluções desenvolvidas; e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>VIII – sistematização e disseminação de práticas jurídicas inovadoras.</w:t>
      </w:r>
    </w:p>
    <w:p>
      <w:pPr>
        <w:autoSpaceDN w:val="0"/>
        <w:tabs>
          <w:tab w:pos="426" w:val="left"/>
        </w:tabs>
        <w:autoSpaceDE w:val="0"/>
        <w:widowControl/>
        <w:spacing w:line="298" w:lineRule="auto" w:before="252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5. DA TRANSFORMAÇÃO DIGITAL E DAS SOLUÇÕES TECNOLÓGICAS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5.1. O apoio poderá compreender: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 – desenvolvimento, implantação, integração, evolução e manutenção de sistemas, plataformas,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aplicativos e ferramentas digitais;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 – desenvolvimento de soluções para automação de atividades e processos de trabalho;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>III – digitalização, organização e tratamento de documentos e informações;</w:t>
      </w:r>
    </w:p>
    <w:p>
      <w:pPr>
        <w:sectPr>
          <w:type w:val="continuous"/>
          <w:pgSz w:w="11906" w:h="16838"/>
          <w:pgMar w:top="907" w:right="560" w:bottom="996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tabs>
          <w:tab w:pos="426" w:val="left"/>
        </w:tabs>
        <w:autoSpaceDE w:val="0"/>
        <w:widowControl/>
        <w:spacing w:line="307" w:lineRule="auto" w:before="0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IV – desenvolvimento de painéis, repositórios, bases de dados e sistemas de monitoramento;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 – realização de testes de usabilidade, acessibilidade, segurança, desempenho e interoperabilidade;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 – apoio à contratação de infraestrutura, serviços tecnológicos, licenças, equipamentos e recursos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computacionais;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VII – documentação técnica e funcional das soluções;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VIII – capacitação dos usuários;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IX – suporte à implantação e à adoção das soluções; e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>X – acompanhamento e avaliação dos resultados da transformação digital.</w:t>
      </w:r>
    </w:p>
    <w:p>
      <w:pPr>
        <w:autoSpaceDN w:val="0"/>
        <w:tabs>
          <w:tab w:pos="426" w:val="left"/>
        </w:tabs>
        <w:autoSpaceDE w:val="0"/>
        <w:widowControl/>
        <w:spacing w:line="319" w:lineRule="auto" w:before="254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6. DA INTELIGÊNCIA ARTIFICIAL, CIÊNCIA DE DADOS E ANÁLISE DE INFORMAÇÕES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6.1. O apoio poderá compreender: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 – estruturação, tratamento, qualificação e análise de bases de dados;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 – desenvolvimento e avaliação de modelos de inteligência artificial;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III – desenvolvimento de soluções de análise preditiva, classificação, recomendação e apoio à decisão;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IV – processamento de linguagem natural e análise documental;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 – desenvolvimento de painéis e instrumentos de inteligência institucional;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 – realização de estudos sobre riscos, impactos, transparência, explicabilidade, segurança e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governança dos sistemas de inteligência artificial;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VII – testes, validação, monitoramento e auditoria de modelos e soluções;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VIII – capacitação em inteligência artificial, ciência de dados e governança algorítmica; e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>IX – apoio ao uso ético, seguro, responsável e juridicamente adequado dessas tecnologias.</w:t>
      </w:r>
    </w:p>
    <w:p>
      <w:pPr>
        <w:autoSpaceDN w:val="0"/>
        <w:tabs>
          <w:tab w:pos="426" w:val="left"/>
        </w:tabs>
        <w:autoSpaceDE w:val="0"/>
        <w:widowControl/>
        <w:spacing w:line="300" w:lineRule="auto" w:before="254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7. DA GESTÃO DO CONHECIMENTO E DA PRODUÇÃO TÉCNICO-CIENTÍFICA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7.1. O apoio poderá compreender: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 – organização, preservação e disseminação do conhecimento institucional;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 – criação e manutenção de bibliotecas, repositórios, observatórios, bases de conhecimento e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comunidades de prática;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III – sistematização de jurisprudência, orientações, pareceres, estudos e práticas institucionais;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IV – produção e publicação de livros, manuais, guias, cartilhas, periódicos, relatórios, estudos e outros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conteúdos;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 – realização de pesquisas, diagnósticos e levantamentos;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 – tradução, revisão, editoração e publicação de conteúdos técnicos;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VII – desenvolvimento de metodologias para retenção, compartilhamento e transferência do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conhecimento; e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VIII – apoio à participação da Advocacia-Geral da União em redes de conhecimento nacionais e </w:t>
      </w:r>
      <w:r>
        <w:rPr>
          <w:rFonts w:ascii="Carlito" w:hAnsi="Carlito" w:eastAsia="Carlito"/>
          <w:b w:val="0"/>
          <w:i w:val="0"/>
          <w:color w:val="000000"/>
          <w:sz w:val="24"/>
        </w:rPr>
        <w:t>internacionais.</w:t>
      </w:r>
    </w:p>
    <w:p>
      <w:pPr>
        <w:autoSpaceDN w:val="0"/>
        <w:autoSpaceDE w:val="0"/>
        <w:widowControl/>
        <w:spacing w:line="266" w:lineRule="auto" w:before="254" w:after="0"/>
        <w:ind w:left="0" w:right="288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8. DA PROPRIEDADE INTELECTUAL E DA TRANSFERÊNCIA DE TECNOLOGIA </w:t>
      </w:r>
      <w:r>
        <w:rPr>
          <w:rFonts w:ascii="Carlito" w:hAnsi="Carlito" w:eastAsia="Carlito"/>
          <w:b w:val="0"/>
          <w:i w:val="0"/>
          <w:color w:val="000000"/>
          <w:sz w:val="24"/>
        </w:rPr>
        <w:t>8.1. O apoio poderá compreender:</w:t>
      </w:r>
    </w:p>
    <w:p>
      <w:pPr>
        <w:sectPr>
          <w:type w:val="continuous"/>
          <w:pgSz w:w="11906" w:h="16838"/>
          <w:pgMar w:top="907" w:right="560" w:bottom="996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tabs>
          <w:tab w:pos="426" w:val="left"/>
        </w:tabs>
        <w:autoSpaceDE w:val="0"/>
        <w:widowControl/>
        <w:spacing w:line="310" w:lineRule="auto" w:before="0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 – identificação e mapeamento de criações e ativos intangíveis;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 – realização de buscas, análises de anterioridade e estudos de proteção;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III – apoio à avaliação da conveniência de proteção das criações;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IV – apoio administrativo e técnico aos procedimentos de registro e proteção da propriedade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intelectual;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 – acompanhamento de pedidos e registros perante os órgãos competentes;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 – apoio à avaliação e à valoração de ativos intangíveis;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VII – apoio à negociação e à formalização de instrumentos de transferência de tecnologia;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VIII – apoio à gestão de receitas decorrentes da exploração de ativos de propriedade intelectual da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Advocacia-Geral da União;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IX – acompanhamento dos resultados e impactos das transferências realizadas; e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>X – capacitação em propriedade intelectual, inovação e transferência de tecnologia.</w:t>
      </w:r>
    </w:p>
    <w:p>
      <w:pPr>
        <w:autoSpaceDN w:val="0"/>
        <w:tabs>
          <w:tab w:pos="426" w:val="left"/>
        </w:tabs>
        <w:autoSpaceDE w:val="0"/>
        <w:widowControl/>
        <w:spacing w:line="310" w:lineRule="auto" w:before="254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9. DA INOVAÇÃO ABERTA E DAS PARCERIAS ESTRATÉGICAS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9.1. O apoio poderá compreender: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 – identificação de desafios institucionais e oportunidades de inovação;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 – prospecção de universidades, ICTs, empresas, startups, organizações da sociedade civil, agências de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fomento e demais parceiros;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III – organização de consultas, desafios, chamadas e processos de inovação aberta;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IV – realização de oficinas, jornadas, laboratórios, maratonas, programas de aceleração e outras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iniciativas de cocriação;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 – estruturação e apoio à gestão de alianças estratégicas;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 – apoio administrativo e operacional à celebração e à execução de parcerias;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VII – acompanhamento de metas, entregas, indicadores e resultados; e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>VIII – disseminação e replicação das soluções desenvolvidas.</w:t>
      </w:r>
    </w:p>
    <w:p>
      <w:pPr>
        <w:autoSpaceDN w:val="0"/>
        <w:autoSpaceDE w:val="0"/>
        <w:widowControl/>
        <w:spacing w:line="326" w:lineRule="auto" w:before="254" w:after="0"/>
        <w:ind w:left="0" w:right="2016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10. DA GOVERNANÇA, INTEGRIDADE, GESTÃO DE RISCOS E CONTROLES INTERNOS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10.1. O apoio poderá compreender: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 – desenvolvimento e aperfeiçoamento de modelos de governança;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 – elaboração de estudos, diagnósticos, metodologias e instrumentos de gestão;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III – mapeamento e aperfeiçoamento de processos;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IV – identificação, avaliação, tratamento e monitoramento de riscos;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 – desenvolvimento de indicadores, painéis e mecanismos de acompanhamento;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 – estruturação de mecanismos de integridade, transparência e controles internos;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VII – apoio à avaliação de resultados e impactos;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VIII – desenvolvimento de mecanismos de prestação de contas; e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>IX – capacitação em governança, integridade, riscos e controles.</w:t>
      </w:r>
    </w:p>
    <w:p>
      <w:pPr>
        <w:sectPr>
          <w:type w:val="continuous"/>
          <w:pgSz w:w="11906" w:h="16838"/>
          <w:pgMar w:top="907" w:right="560" w:bottom="996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tabs>
          <w:tab w:pos="426" w:val="left"/>
        </w:tabs>
        <w:autoSpaceDE w:val="0"/>
        <w:widowControl/>
        <w:spacing w:line="317" w:lineRule="auto" w:before="0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11. DA SUSTENTABILIDADE SOCIOECONÔMICA E AMBIENTAL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11.1. O apoio poderá compreender: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 – realização de estudos e diagnósticos relacionados à sustentabilidade;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 – desenvolvimento de soluções destinadas à promoção da responsabilidade socioeconômica e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ambiental;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III – incorporação de critérios de sustentabilidade aos programas e projetos;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IV – apoio à mensuração de resultados e impactos socioeconômicos e ambientais;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 – desenvolvimento de indicadores de sustentabilidade;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 – apoio a projetos de inclusão, diversidade, acessibilidade e redução de desigualdades;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VII – promoção de práticas de inovação sustentável; e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>VIII – capacitação e disseminação de conhecimentos relacionados à sustentabilidade.</w:t>
      </w:r>
    </w:p>
    <w:p>
      <w:pPr>
        <w:autoSpaceDN w:val="0"/>
        <w:tabs>
          <w:tab w:pos="426" w:val="left"/>
        </w:tabs>
        <w:autoSpaceDE w:val="0"/>
        <w:widowControl/>
        <w:spacing w:line="310" w:lineRule="auto" w:before="252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12. DOS MÉTODOS ADEQUADOS DE SOLUÇÃO DE CONFLITOS E DA DESJUDICIALIZAÇÃO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12.1. O apoio poderá compreender: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 – realização de estudos sobre prevenção e solução de conflitos;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 – desenvolvimento e avaliação de métodos, procedimentos e ferramentas de negociação, mediação,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conciliação e composição;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III – desenvolvimento de soluções tecnológicas de apoio à prevenção e à solução consensual de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controvérsias;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IV – análise de dados relacionados à litigiosidade;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 – apoio à criação de ambientes e projetos experimentais de desjudicialização;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 – desenvolvimento de indicadores de desempenho e efetividade;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VII – sistematização e disseminação de práticas bem-sucedidas; e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>VIII – capacitação em métodos adequados de solução de conflitos.</w:t>
      </w:r>
    </w:p>
    <w:p>
      <w:pPr>
        <w:autoSpaceDN w:val="0"/>
        <w:tabs>
          <w:tab w:pos="426" w:val="left"/>
        </w:tabs>
        <w:autoSpaceDE w:val="0"/>
        <w:widowControl/>
        <w:spacing w:line="312" w:lineRule="auto" w:before="252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13. DA CAPACITAÇÃO E DO DESENVOLVIMENTO DE COMPETÊNCIAS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13.1. O apoio poderá compreender: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 – planejamento, organização e execução de cursos, oficinas, seminários, congressos, encontros e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programas de formação;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 – desenvolvimento de conteúdos e materiais educacionais;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III – contratação de docentes, pesquisadores, especialistas e prestadores de serviços;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IV – desenvolvimento e operação de ambientes virtuais de aprendizagem;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>V – concessão e pagamento de bolsas, quando admitidos pela legislação e pelas normas da Advocacia-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Geral da União;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 – apoio à participação em missões técnicas e intercâmbios;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VII – avaliação de aprendizagem, resultados e impactos das ações de capacitação;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VIII – certificação das atividades realizadas; e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>IX – formação de redes de instrutores, pesquisadores e especialistas.</w:t>
      </w:r>
    </w:p>
    <w:p>
      <w:pPr>
        <w:sectPr>
          <w:type w:val="continuous"/>
          <w:pgSz w:w="11906" w:h="16838"/>
          <w:pgMar w:top="907" w:right="560" w:bottom="996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tabs>
          <w:tab w:pos="426" w:val="left"/>
        </w:tabs>
        <w:autoSpaceDE w:val="0"/>
        <w:widowControl/>
        <w:spacing w:line="319" w:lineRule="auto" w:before="0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14. DOS LABORATÓRIOS E AMBIENTES DE INOVAÇÃO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14.1. O apoio poderá compreender: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 – estruturação, desenvolvimento e operação de laboratórios e ambientes de inovação;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 – realização de processos de escuta, diagnóstico, ideação, cocriação, prototipagem e experimentação;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III – aplicação de metodologias ágeis, design jurídico, design de serviços e outras metodologias de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inovação;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IV – organização de jornadas, oficinas, desafios e programas institucionais;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 – desenvolvimento e teste de produtos, serviços, processos e soluções;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 – apoio à incubação e ao amadurecimento de projetos;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VII – acompanhamento e avaliação das iniciativas;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VIII – documentação das metodologias, experiências e resultados; e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>IX – disseminação e replicação das soluções desenvolvidas.</w:t>
      </w:r>
    </w:p>
    <w:p>
      <w:pPr>
        <w:autoSpaceDN w:val="0"/>
        <w:autoSpaceDE w:val="0"/>
        <w:widowControl/>
        <w:spacing w:line="326" w:lineRule="auto" w:before="254" w:after="0"/>
        <w:ind w:left="0" w:right="1152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15. DA PROSPECÇÃO, ESTRUTURAÇÃO E GESTÃO DE PROJETOS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15.1. O apoio poderá compreender: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 – identificação e qualificação de oportunidades;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 – apoio à elaboração de diagnósticos e estudos preliminares;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III – estruturação de objetos, objetivos, metas, etapas, entregas, indicadores e cronogramas;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IV – elaboração e aperfeiçoamento de planos de trabalho;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 – elaboração de orçamentos e planejamento da aplicação dos recursos;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 – apoio ao planejamento e à gestão das equipes;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VII – acompanhamento físico e financeiro;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VIII – monitoramento de riscos, entregas e resultados;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IX – produção de relatórios gerenciais;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X – avaliação de resultados e impactos; e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>XI – apoio aos procedimentos de prestação de contas.</w:t>
      </w:r>
    </w:p>
    <w:p>
      <w:pPr>
        <w:autoSpaceDN w:val="0"/>
        <w:tabs>
          <w:tab w:pos="426" w:val="left"/>
        </w:tabs>
        <w:autoSpaceDE w:val="0"/>
        <w:widowControl/>
        <w:spacing w:line="298" w:lineRule="auto" w:before="252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16. DA CAPTAÇÃO E DA GESTÃO DE RECURSOS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16.1. O apoio poderá compreender: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 – prospecção de editais, chamadas, programas e fontes de financiamento;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 – apoio à elaboração e à submissão de propostas;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III – captação, recebimento, gestão, gerenciamento e aplicação de recursos financeiros de origem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pública ou privada;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IV – administração de receitas decorrentes de atividades de pesquisa, desenvolvimento, inovação,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prestação de serviços técnicos especializados e exploração de ativos de propriedade intelectual pela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Advocacia-Geral da União;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 – individualização contábil e financeira dos recursos por projeto;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>VI – realização de aquisições, contratações e importações;</w:t>
      </w:r>
    </w:p>
    <w:p>
      <w:pPr>
        <w:sectPr>
          <w:type w:val="continuous"/>
          <w:pgSz w:w="11906" w:h="16838"/>
          <w:pgMar w:top="907" w:right="560" w:bottom="996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autoSpaceDE w:val="0"/>
        <w:widowControl/>
        <w:spacing w:line="310" w:lineRule="auto" w:before="0" w:after="0"/>
        <w:ind w:left="0" w:right="288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VII – gestão administrativa e financeira;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VIII – controle de receitas, despesas, saldos e rendimentos;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IX – elaboração de relatórios físicos e financeiros;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X – apoio à prestação de contas; e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>XI – disponibilização de informações atualizadas à Advocacia-Geral da União e aos órgãos de controle.</w:t>
      </w:r>
    </w:p>
    <w:p>
      <w:pPr>
        <w:autoSpaceDN w:val="0"/>
        <w:autoSpaceDE w:val="0"/>
        <w:widowControl/>
        <w:spacing w:line="324" w:lineRule="auto" w:before="252" w:after="0"/>
        <w:ind w:left="0" w:right="432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17. DA COMUNICAÇÃO, DOS EVENTOS E DA DISSEMINAÇÃO DO CONHECIMENTO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17.1. O apoio poderá compreender: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 – planejamento e realização de eventos, encontros, oficinas, seminários, congressos e conferências;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 – produção de publicações e conteúdos técnico-científicos;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III – editoração, impressão, tradução e distribuição de materiais;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IV – desenvolvimento de conteúdos digitais e audiovisuais;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 – organização de exposições, mostras e ambientes de demonstração;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 – apoio à divulgação dos resultados dos programas e projetos;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VII – desenvolvimento de estratégias de comunicação e disseminação do conhecimento; e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>VIII – apoio à participação institucional em eventos nacionais e internacionais.</w:t>
      </w:r>
    </w:p>
    <w:p>
      <w:pPr>
        <w:autoSpaceDN w:val="0"/>
        <w:autoSpaceDE w:val="0"/>
        <w:widowControl/>
        <w:spacing w:line="326" w:lineRule="auto" w:before="252" w:after="0"/>
        <w:ind w:left="0" w:right="288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18. DA COOPERAÇÃO NACIONAL E INTERNACIONAL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18.1. O apoio poderá compreender: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 – prospecção e articulação de parceiros nacionais e internacionais;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 – apoio à celebração e à execução de parcerias;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III – organização de missões, visitas técnicas e intercâmbios;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IV – participação em redes, programas e projetos cooperativos;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 – apoio à mobilidade de pesquisadores, especialistas e equipes;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 – tradução e preparação de documentos técnicos;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VII – organização logística e administrativa das atividades de cooperação;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VIII – acompanhamento de metas, compromissos, entregas e resultados; e </w:t>
      </w:r>
      <w:r>
        <w:rPr>
          <w:rFonts w:ascii="Carlito" w:hAnsi="Carlito" w:eastAsia="Carlito"/>
          <w:b w:val="0"/>
          <w:i w:val="0"/>
          <w:color w:val="000000"/>
          <w:sz w:val="24"/>
        </w:rPr>
        <w:t>IX – disseminação das experiências e soluções desenvolvidas.</w:t>
      </w:r>
    </w:p>
    <w:p>
      <w:pPr>
        <w:autoSpaceDN w:val="0"/>
        <w:autoSpaceDE w:val="0"/>
        <w:widowControl/>
        <w:spacing w:line="312" w:lineRule="auto" w:before="254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19. DAS ATIVIDADES ADMINISTRATIVAS, FINANCEIRAS, LOGÍSTICAS E OPERACIONAIS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19.1. Para a execução dos programas e projetos, as fundações habilitadas poderão prestar, conforme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previsto no respectivo instrumento jurídico e no plano de trabalho, apoio: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 – administrativo;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 – financeiro;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III – contábil;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IV – jurídico relacionado às atividades próprias da fundação;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 – logístico;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>VI – tecnológico;</w:t>
      </w:r>
    </w:p>
    <w:p>
      <w:pPr>
        <w:sectPr>
          <w:type w:val="continuous"/>
          <w:pgSz w:w="11906" w:h="16838"/>
          <w:pgMar w:top="907" w:right="560" w:bottom="996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autoSpaceDE w:val="0"/>
        <w:widowControl/>
        <w:spacing w:line="322" w:lineRule="auto" w:before="0" w:after="0"/>
        <w:ind w:left="0" w:right="1728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VII – operacional;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VIII – à contratação e ao pagamento de serviços, bens, obras, equipamentos e insumos;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IX – à realização de compras, contratações e importações;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X – à gestão de equipes e colaboradores vinculados aos projetos;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XI – à concessão e ao pagamento de bolsas, quando admitidos;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XII – à realização de eventos, publicações, capacitações, missões e intercâmbios;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XIII – à gestão e ao acompanhamento das receitas e despesas;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XIV – à produção de relatórios gerenciais, físicos e financeiros; e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>XV – à prestação de contas.</w:t>
      </w:r>
    </w:p>
    <w:p>
      <w:pPr>
        <w:autoSpaceDN w:val="0"/>
        <w:tabs>
          <w:tab w:pos="426" w:val="left"/>
        </w:tabs>
        <w:autoSpaceDE w:val="0"/>
        <w:widowControl/>
        <w:spacing w:line="307" w:lineRule="auto" w:before="252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20. DAS CONDIÇÕES PARA O APOIO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20.1. As atividades previstas neste Anexo somente poderão ser executadas quando: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 – estiverem relacionadas a programa ou projeto de interesse da ICT-AGU;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 – estiverem expressamente previstas no respectivo instrumento jurídico e no plano de trabalho;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III – forem compatíveis com a capacidade reconhecida no perfil institucional da fundação;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IV – forem executadas por prazo determinado;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 – possuírem metas, etapas, entregas, indicadores, cronograma, orçamento e responsabilidades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definidos;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 – observarem as condicionantes estabelecidas na decisão de habilitação;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VII – atenderem às normas de integridade, transparência, proteção de dados, segurança da informação,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gestão de riscos e prestação de contas;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VIII – permitirem o acompanhamento e a fiscalização pela Advocacia-Geral da União e pelos órgãos de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controle; e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>IX – forem compatíveis com a legislação e com as normas internas aplicáveis.</w:t>
      </w:r>
    </w:p>
    <w:p>
      <w:pPr>
        <w:autoSpaceDN w:val="0"/>
        <w:autoSpaceDE w:val="0"/>
        <w:widowControl/>
        <w:spacing w:line="245" w:lineRule="auto" w:before="172" w:after="0"/>
        <w:ind w:left="0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20.2. A inclusão de determinada atividade neste Anexo não dispensa a avaliação de sua admissibilidade </w:t>
      </w:r>
      <w:r>
        <w:rPr>
          <w:rFonts w:ascii="Carlito" w:hAnsi="Carlito" w:eastAsia="Carlito"/>
          <w:b w:val="0"/>
          <w:i w:val="0"/>
          <w:color w:val="000000"/>
          <w:sz w:val="24"/>
        </w:rPr>
        <w:t>jurídica, técnica, orçamentária, financeira e operacional no âmbito de cada programa ou projeto.</w:t>
      </w:r>
    </w:p>
    <w:p>
      <w:pPr>
        <w:autoSpaceDN w:val="0"/>
        <w:autoSpaceDE w:val="0"/>
        <w:widowControl/>
        <w:spacing w:line="245" w:lineRule="auto" w:before="172" w:after="0"/>
        <w:ind w:left="0" w:right="2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20.3. A Advocacia-Geral da União poderá reconhecer, no processo de habilitação, capacidades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específicas, especialidades, abrangência territorial, tipos e portes de projetos compatíveis, limitações, </w:t>
      </w:r>
      <w:r>
        <w:rPr>
          <w:rFonts w:ascii="Carlito" w:hAnsi="Carlito" w:eastAsia="Carlito"/>
          <w:b w:val="0"/>
          <w:i w:val="0"/>
          <w:color w:val="000000"/>
          <w:sz w:val="24"/>
        </w:rPr>
        <w:t>riscos e condicionantes de cada fundação.</w:t>
      </w:r>
    </w:p>
    <w:p>
      <w:pPr>
        <w:autoSpaceDN w:val="0"/>
        <w:autoSpaceDE w:val="0"/>
        <w:widowControl/>
        <w:spacing w:line="245" w:lineRule="auto" w:before="174" w:after="0"/>
        <w:ind w:left="0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20.4. A fundação somente poderá executar atividades compatíveis com o perfil institucional </w:t>
      </w:r>
      <w:r>
        <w:rPr>
          <w:rFonts w:ascii="Carlito" w:hAnsi="Carlito" w:eastAsia="Carlito"/>
          <w:b w:val="0"/>
          <w:i w:val="0"/>
          <w:color w:val="000000"/>
          <w:sz w:val="24"/>
        </w:rPr>
        <w:t>reconhecido e com o objeto do instrumento jurídico celebrado.</w:t>
      </w:r>
    </w:p>
    <w:p>
      <w:pPr>
        <w:autoSpaceDN w:val="0"/>
        <w:autoSpaceDE w:val="0"/>
        <w:widowControl/>
        <w:spacing w:line="245" w:lineRule="auto" w:before="174" w:after="0"/>
        <w:ind w:left="0" w:right="2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20.5. Outras áreas e atividades poderão ser apoiadas, desde que sejam compatíveis com a Política de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Inovação da Advocacia-Geral da União, com as finalidades institucionais da ICT-AGU e com a legislação </w:t>
      </w:r>
      <w:r>
        <w:rPr>
          <w:rFonts w:ascii="Carlito" w:hAnsi="Carlito" w:eastAsia="Carlito"/>
          <w:b w:val="0"/>
          <w:i w:val="0"/>
          <w:color w:val="000000"/>
          <w:sz w:val="24"/>
        </w:rPr>
        <w:t>aplicável.</w:t>
      </w:r>
    </w:p>
    <w:sectPr w:rsidR="00FC693F" w:rsidRPr="0006063C" w:rsidSect="00034616">
      <w:type w:val="continuous"/>
      <w:pgSz w:w="11906" w:h="16838"/>
      <w:pgMar w:top="907" w:right="560" w:bottom="996" w:left="1096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